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369FB" w14:textId="77777777" w:rsidR="00E16C6F" w:rsidRDefault="00000000">
      <w:pPr>
        <w:pStyle w:val="Cm"/>
        <w:jc w:val="center"/>
      </w:pPr>
      <w:r>
        <w:t>ADATKEZELÉSI TÁJÉKOZTATÓ</w:t>
      </w:r>
    </w:p>
    <w:p w14:paraId="5AC5B160" w14:textId="77777777" w:rsidR="00E16C6F" w:rsidRDefault="00000000">
      <w:pPr>
        <w:jc w:val="center"/>
      </w:pPr>
      <w:r>
        <w:rPr>
          <w:b/>
          <w:sz w:val="24"/>
        </w:rPr>
        <w:t xml:space="preserve">TEMPORA </w:t>
      </w:r>
      <w:proofErr w:type="spellStart"/>
      <w:r>
        <w:rPr>
          <w:b/>
          <w:sz w:val="24"/>
        </w:rPr>
        <w:t>Korlátolt</w:t>
      </w:r>
      <w:proofErr w:type="spellEnd"/>
      <w:r>
        <w:rPr>
          <w:b/>
          <w:sz w:val="24"/>
        </w:rPr>
        <w:t xml:space="preserve"> </w:t>
      </w:r>
      <w:proofErr w:type="spellStart"/>
      <w:r>
        <w:rPr>
          <w:b/>
          <w:sz w:val="24"/>
        </w:rPr>
        <w:t>Felelősségű</w:t>
      </w:r>
      <w:proofErr w:type="spellEnd"/>
      <w:r>
        <w:rPr>
          <w:b/>
          <w:sz w:val="24"/>
        </w:rPr>
        <w:t xml:space="preserve"> </w:t>
      </w:r>
      <w:proofErr w:type="spellStart"/>
      <w:r>
        <w:rPr>
          <w:b/>
          <w:sz w:val="24"/>
        </w:rPr>
        <w:t>Társaság</w:t>
      </w:r>
      <w:proofErr w:type="spellEnd"/>
    </w:p>
    <w:p w14:paraId="6D329EFE" w14:textId="77777777" w:rsidR="00E16C6F" w:rsidRDefault="00000000">
      <w:pPr>
        <w:jc w:val="center"/>
      </w:pPr>
      <w:r>
        <w:t>Hatályos: 2026. július 7. napjától</w:t>
      </w:r>
    </w:p>
    <w:p w14:paraId="32449D81" w14:textId="77777777" w:rsidR="00E16C6F" w:rsidRDefault="00000000">
      <w:pPr>
        <w:pStyle w:val="Cmsor1"/>
      </w:pPr>
      <w:r>
        <w:t>1. A tájékoztató célja és hatálya</w:t>
      </w:r>
    </w:p>
    <w:p w14:paraId="0D5B1EAE" w14:textId="77777777" w:rsidR="00E16C6F" w:rsidRDefault="00000000" w:rsidP="00DE0929">
      <w:pPr>
        <w:jc w:val="both"/>
      </w:pPr>
      <w:r>
        <w:t>A TEMPORA Korlátolt Felelősségű Társaság (a továbbiakban: „Adatkezelő”) tiszteletben tartja a személyes adatok védelméhez való jogot, és személyes adatokat kizárólag jogszerűen, tisztességesen, átlátható módon, meghatározott célból, a szükséges mértékben és ideig kezel.</w:t>
      </w:r>
    </w:p>
    <w:p w14:paraId="7BB4B141" w14:textId="77777777" w:rsidR="00E16C6F" w:rsidRDefault="00000000" w:rsidP="00DE0929">
      <w:pPr>
        <w:jc w:val="both"/>
      </w:pPr>
      <w:r>
        <w:t>Jelen Adatkezelési Tájékoztató ismerteti az Adatkezelő által végzett adatkezeléseket, különösen a Honlap használatához, a kapcsolatfelvételhez, a Szervizszolgáltatásokhoz, az Áruk saját készletből vagy bizományi értékesítés keretében történő értékesítéséhez, az Árufutár Szolgáltatáshoz, a számlázáshoz, a panaszkezeléshez, a szavatossági és jótállási ügyintézéshez, valamint a jogi igények kezeléséhez kapcsolódóan.</w:t>
      </w:r>
    </w:p>
    <w:p w14:paraId="5E0105B8" w14:textId="77777777" w:rsidR="00E16C6F" w:rsidRDefault="00000000" w:rsidP="00DE0929">
      <w:pPr>
        <w:jc w:val="both"/>
      </w:pPr>
      <w:r>
        <w:t>A Tájékoztató az Adatkezelő ügyfelei, vevői, megrendelői, bizományi megbízói, ajánlatkérői, kapcsolattartói, a Honlap látogatói, valamint az Adatkezelővel egyéb módon kapcsolatba lépő természetes személyek személyes adatainak kezelésére terjed ki.</w:t>
      </w:r>
    </w:p>
    <w:p w14:paraId="68454E77" w14:textId="77777777" w:rsidR="00E16C6F" w:rsidRDefault="00000000" w:rsidP="00DE0929">
      <w:pPr>
        <w:jc w:val="both"/>
      </w:pPr>
      <w:r>
        <w:t>A Tájékoztató megismerése önmagában nem minősül hozzájárulásnak. Hozzájárulás csak akkor szolgál az adatkezelés jogalapjául, ha azt az Adatkezelő az adott adatkezelésnél kifejezetten megjelöli és az érintett önkéntes, konkrét, megfelelő tájékoztatáson alapuló, egyértelmű hozzájárulását adja.</w:t>
      </w:r>
    </w:p>
    <w:p w14:paraId="45E01747" w14:textId="77777777" w:rsidR="00E16C6F" w:rsidRDefault="00000000">
      <w:pPr>
        <w:pStyle w:val="Cmsor1"/>
      </w:pPr>
      <w:r>
        <w:t>2. Az Adatkezelő adatai</w:t>
      </w:r>
    </w:p>
    <w:tbl>
      <w:tblPr>
        <w:tblStyle w:val="Rcsostblzat"/>
        <w:tblW w:w="0" w:type="auto"/>
        <w:jc w:val="center"/>
        <w:tblLook w:val="04A0" w:firstRow="1" w:lastRow="0" w:firstColumn="1" w:lastColumn="0" w:noHBand="0" w:noVBand="1"/>
      </w:tblPr>
      <w:tblGrid>
        <w:gridCol w:w="4986"/>
        <w:gridCol w:w="4986"/>
      </w:tblGrid>
      <w:tr w:rsidR="00E16C6F" w14:paraId="5EC98639" w14:textId="77777777">
        <w:trPr>
          <w:cantSplit/>
          <w:jc w:val="center"/>
        </w:trPr>
        <w:tc>
          <w:tcPr>
            <w:tcW w:w="4986" w:type="dxa"/>
            <w:shd w:val="clear" w:color="auto" w:fill="F2F2F2"/>
            <w:tcMar>
              <w:top w:w="80" w:type="dxa"/>
              <w:left w:w="90" w:type="dxa"/>
              <w:bottom w:w="80" w:type="dxa"/>
              <w:right w:w="90" w:type="dxa"/>
            </w:tcMar>
            <w:vAlign w:val="center"/>
          </w:tcPr>
          <w:p w14:paraId="40E9D5C9" w14:textId="77777777" w:rsidR="00E16C6F" w:rsidRDefault="00000000">
            <w:pPr>
              <w:spacing w:after="0"/>
            </w:pPr>
            <w:r>
              <w:rPr>
                <w:b/>
                <w:sz w:val="20"/>
              </w:rPr>
              <w:t>Adatkezelő neve</w:t>
            </w:r>
          </w:p>
        </w:tc>
        <w:tc>
          <w:tcPr>
            <w:tcW w:w="4986" w:type="dxa"/>
            <w:tcMar>
              <w:top w:w="80" w:type="dxa"/>
              <w:left w:w="90" w:type="dxa"/>
              <w:bottom w:w="80" w:type="dxa"/>
              <w:right w:w="90" w:type="dxa"/>
            </w:tcMar>
            <w:vAlign w:val="center"/>
          </w:tcPr>
          <w:p w14:paraId="65BB5570" w14:textId="77777777" w:rsidR="00E16C6F" w:rsidRDefault="00000000">
            <w:pPr>
              <w:spacing w:after="0"/>
            </w:pPr>
            <w:r>
              <w:rPr>
                <w:sz w:val="20"/>
              </w:rPr>
              <w:t>TEMPORA Korlátolt Felelősségű Társaság</w:t>
            </w:r>
          </w:p>
        </w:tc>
      </w:tr>
      <w:tr w:rsidR="00E16C6F" w14:paraId="51DE8C9C" w14:textId="77777777">
        <w:trPr>
          <w:cantSplit/>
          <w:jc w:val="center"/>
        </w:trPr>
        <w:tc>
          <w:tcPr>
            <w:tcW w:w="4986" w:type="dxa"/>
            <w:shd w:val="clear" w:color="auto" w:fill="F2F2F2"/>
            <w:tcMar>
              <w:top w:w="80" w:type="dxa"/>
              <w:left w:w="90" w:type="dxa"/>
              <w:bottom w:w="80" w:type="dxa"/>
              <w:right w:w="90" w:type="dxa"/>
            </w:tcMar>
            <w:vAlign w:val="center"/>
          </w:tcPr>
          <w:p w14:paraId="742F1F0E" w14:textId="77777777" w:rsidR="00E16C6F" w:rsidRDefault="00000000">
            <w:pPr>
              <w:spacing w:after="0"/>
            </w:pPr>
            <w:r>
              <w:rPr>
                <w:b/>
                <w:sz w:val="20"/>
              </w:rPr>
              <w:t>Székhely</w:t>
            </w:r>
          </w:p>
        </w:tc>
        <w:tc>
          <w:tcPr>
            <w:tcW w:w="4986" w:type="dxa"/>
            <w:tcMar>
              <w:top w:w="80" w:type="dxa"/>
              <w:left w:w="90" w:type="dxa"/>
              <w:bottom w:w="80" w:type="dxa"/>
              <w:right w:w="90" w:type="dxa"/>
            </w:tcMar>
            <w:vAlign w:val="center"/>
          </w:tcPr>
          <w:p w14:paraId="4EC760EF" w14:textId="77777777" w:rsidR="00E16C6F" w:rsidRDefault="00000000">
            <w:pPr>
              <w:spacing w:after="0"/>
            </w:pPr>
            <w:r>
              <w:rPr>
                <w:sz w:val="20"/>
              </w:rPr>
              <w:t>1024 Budapest, Buday László utca 7. Fsz. 2.</w:t>
            </w:r>
          </w:p>
        </w:tc>
      </w:tr>
      <w:tr w:rsidR="00E16C6F" w14:paraId="63B8E631" w14:textId="77777777">
        <w:trPr>
          <w:cantSplit/>
          <w:jc w:val="center"/>
        </w:trPr>
        <w:tc>
          <w:tcPr>
            <w:tcW w:w="4986" w:type="dxa"/>
            <w:shd w:val="clear" w:color="auto" w:fill="F2F2F2"/>
            <w:tcMar>
              <w:top w:w="80" w:type="dxa"/>
              <w:left w:w="90" w:type="dxa"/>
              <w:bottom w:w="80" w:type="dxa"/>
              <w:right w:w="90" w:type="dxa"/>
            </w:tcMar>
            <w:vAlign w:val="center"/>
          </w:tcPr>
          <w:p w14:paraId="61C52A11" w14:textId="77777777" w:rsidR="00E16C6F" w:rsidRDefault="00000000">
            <w:pPr>
              <w:spacing w:after="0"/>
            </w:pPr>
            <w:r>
              <w:rPr>
                <w:b/>
                <w:sz w:val="20"/>
              </w:rPr>
              <w:t>Telephely / üzlet</w:t>
            </w:r>
          </w:p>
        </w:tc>
        <w:tc>
          <w:tcPr>
            <w:tcW w:w="4986" w:type="dxa"/>
            <w:tcMar>
              <w:top w:w="80" w:type="dxa"/>
              <w:left w:w="90" w:type="dxa"/>
              <w:bottom w:w="80" w:type="dxa"/>
              <w:right w:w="90" w:type="dxa"/>
            </w:tcMar>
            <w:vAlign w:val="center"/>
          </w:tcPr>
          <w:p w14:paraId="63EBAF81" w14:textId="77777777" w:rsidR="00E16C6F" w:rsidRDefault="00000000">
            <w:pPr>
              <w:spacing w:after="0"/>
            </w:pPr>
            <w:r>
              <w:rPr>
                <w:sz w:val="20"/>
              </w:rPr>
              <w:t>1062 Budapest, Andrássy út 56. Fsz. 6-8.</w:t>
            </w:r>
          </w:p>
        </w:tc>
      </w:tr>
      <w:tr w:rsidR="00E16C6F" w14:paraId="7DA636DC" w14:textId="77777777">
        <w:trPr>
          <w:cantSplit/>
          <w:jc w:val="center"/>
        </w:trPr>
        <w:tc>
          <w:tcPr>
            <w:tcW w:w="4986" w:type="dxa"/>
            <w:shd w:val="clear" w:color="auto" w:fill="F2F2F2"/>
            <w:tcMar>
              <w:top w:w="80" w:type="dxa"/>
              <w:left w:w="90" w:type="dxa"/>
              <w:bottom w:w="80" w:type="dxa"/>
              <w:right w:w="90" w:type="dxa"/>
            </w:tcMar>
            <w:vAlign w:val="center"/>
          </w:tcPr>
          <w:p w14:paraId="4763C915" w14:textId="77777777" w:rsidR="00E16C6F" w:rsidRDefault="00000000">
            <w:pPr>
              <w:spacing w:after="0"/>
            </w:pPr>
            <w:r>
              <w:rPr>
                <w:b/>
                <w:sz w:val="20"/>
              </w:rPr>
              <w:t>Cégjegyzékszám</w:t>
            </w:r>
          </w:p>
        </w:tc>
        <w:tc>
          <w:tcPr>
            <w:tcW w:w="4986" w:type="dxa"/>
            <w:tcMar>
              <w:top w:w="80" w:type="dxa"/>
              <w:left w:w="90" w:type="dxa"/>
              <w:bottom w:w="80" w:type="dxa"/>
              <w:right w:w="90" w:type="dxa"/>
            </w:tcMar>
            <w:vAlign w:val="center"/>
          </w:tcPr>
          <w:p w14:paraId="5A25F7F4" w14:textId="77777777" w:rsidR="00E16C6F" w:rsidRDefault="00000000">
            <w:pPr>
              <w:spacing w:after="0"/>
            </w:pPr>
            <w:r>
              <w:rPr>
                <w:sz w:val="20"/>
              </w:rPr>
              <w:t>01-09-930382</w:t>
            </w:r>
          </w:p>
        </w:tc>
      </w:tr>
      <w:tr w:rsidR="00E16C6F" w14:paraId="3D437DDC" w14:textId="77777777">
        <w:trPr>
          <w:cantSplit/>
          <w:jc w:val="center"/>
        </w:trPr>
        <w:tc>
          <w:tcPr>
            <w:tcW w:w="4986" w:type="dxa"/>
            <w:shd w:val="clear" w:color="auto" w:fill="F2F2F2"/>
            <w:tcMar>
              <w:top w:w="80" w:type="dxa"/>
              <w:left w:w="90" w:type="dxa"/>
              <w:bottom w:w="80" w:type="dxa"/>
              <w:right w:w="90" w:type="dxa"/>
            </w:tcMar>
            <w:vAlign w:val="center"/>
          </w:tcPr>
          <w:p w14:paraId="6C939359" w14:textId="77777777" w:rsidR="00E16C6F" w:rsidRDefault="00000000">
            <w:pPr>
              <w:spacing w:after="0"/>
            </w:pPr>
            <w:r>
              <w:rPr>
                <w:b/>
                <w:sz w:val="20"/>
              </w:rPr>
              <w:t>Adószám</w:t>
            </w:r>
          </w:p>
        </w:tc>
        <w:tc>
          <w:tcPr>
            <w:tcW w:w="4986" w:type="dxa"/>
            <w:tcMar>
              <w:top w:w="80" w:type="dxa"/>
              <w:left w:w="90" w:type="dxa"/>
              <w:bottom w:w="80" w:type="dxa"/>
              <w:right w:w="90" w:type="dxa"/>
            </w:tcMar>
            <w:vAlign w:val="center"/>
          </w:tcPr>
          <w:p w14:paraId="7488C03B" w14:textId="77777777" w:rsidR="00E16C6F" w:rsidRDefault="00000000">
            <w:pPr>
              <w:spacing w:after="0"/>
            </w:pPr>
            <w:r>
              <w:rPr>
                <w:sz w:val="20"/>
              </w:rPr>
              <w:t>11692205-2-41</w:t>
            </w:r>
          </w:p>
        </w:tc>
      </w:tr>
      <w:tr w:rsidR="00E16C6F" w14:paraId="760A2DEB" w14:textId="77777777">
        <w:trPr>
          <w:cantSplit/>
          <w:jc w:val="center"/>
        </w:trPr>
        <w:tc>
          <w:tcPr>
            <w:tcW w:w="4986" w:type="dxa"/>
            <w:shd w:val="clear" w:color="auto" w:fill="F2F2F2"/>
            <w:tcMar>
              <w:top w:w="80" w:type="dxa"/>
              <w:left w:w="90" w:type="dxa"/>
              <w:bottom w:w="80" w:type="dxa"/>
              <w:right w:w="90" w:type="dxa"/>
            </w:tcMar>
            <w:vAlign w:val="center"/>
          </w:tcPr>
          <w:p w14:paraId="61404673" w14:textId="77777777" w:rsidR="00E16C6F" w:rsidRDefault="00000000">
            <w:pPr>
              <w:spacing w:after="0"/>
            </w:pPr>
            <w:r>
              <w:rPr>
                <w:b/>
                <w:sz w:val="20"/>
              </w:rPr>
              <w:t>Képviselő</w:t>
            </w:r>
          </w:p>
        </w:tc>
        <w:tc>
          <w:tcPr>
            <w:tcW w:w="4986" w:type="dxa"/>
            <w:tcMar>
              <w:top w:w="80" w:type="dxa"/>
              <w:left w:w="90" w:type="dxa"/>
              <w:bottom w:w="80" w:type="dxa"/>
              <w:right w:w="90" w:type="dxa"/>
            </w:tcMar>
            <w:vAlign w:val="center"/>
          </w:tcPr>
          <w:p w14:paraId="79DB8855" w14:textId="77777777" w:rsidR="00E16C6F" w:rsidRDefault="00000000">
            <w:pPr>
              <w:spacing w:after="0"/>
            </w:pPr>
            <w:r>
              <w:rPr>
                <w:sz w:val="20"/>
              </w:rPr>
              <w:t>Solti Péter Miklós, vezető tisztségviselő</w:t>
            </w:r>
          </w:p>
        </w:tc>
      </w:tr>
      <w:tr w:rsidR="00E16C6F" w14:paraId="111D9EC7" w14:textId="77777777">
        <w:trPr>
          <w:cantSplit/>
          <w:jc w:val="center"/>
        </w:trPr>
        <w:tc>
          <w:tcPr>
            <w:tcW w:w="4986" w:type="dxa"/>
            <w:shd w:val="clear" w:color="auto" w:fill="F2F2F2"/>
            <w:tcMar>
              <w:top w:w="80" w:type="dxa"/>
              <w:left w:w="90" w:type="dxa"/>
              <w:bottom w:w="80" w:type="dxa"/>
              <w:right w:w="90" w:type="dxa"/>
            </w:tcMar>
            <w:vAlign w:val="center"/>
          </w:tcPr>
          <w:p w14:paraId="7F90991D" w14:textId="77777777" w:rsidR="00E16C6F" w:rsidRDefault="00000000">
            <w:pPr>
              <w:spacing w:after="0"/>
            </w:pPr>
            <w:r>
              <w:rPr>
                <w:b/>
                <w:sz w:val="20"/>
              </w:rPr>
              <w:t>E-mail</w:t>
            </w:r>
          </w:p>
        </w:tc>
        <w:tc>
          <w:tcPr>
            <w:tcW w:w="4986" w:type="dxa"/>
            <w:tcMar>
              <w:top w:w="80" w:type="dxa"/>
              <w:left w:w="90" w:type="dxa"/>
              <w:bottom w:w="80" w:type="dxa"/>
              <w:right w:w="90" w:type="dxa"/>
            </w:tcMar>
            <w:vAlign w:val="center"/>
          </w:tcPr>
          <w:p w14:paraId="694EDA67" w14:textId="77777777" w:rsidR="00E16C6F" w:rsidRDefault="00000000">
            <w:pPr>
              <w:spacing w:after="0"/>
            </w:pPr>
            <w:r>
              <w:rPr>
                <w:sz w:val="20"/>
              </w:rPr>
              <w:t>oraszerviz@tempora.hu</w:t>
            </w:r>
          </w:p>
        </w:tc>
      </w:tr>
      <w:tr w:rsidR="00E16C6F" w14:paraId="7EBEB3FF" w14:textId="77777777">
        <w:trPr>
          <w:cantSplit/>
          <w:jc w:val="center"/>
        </w:trPr>
        <w:tc>
          <w:tcPr>
            <w:tcW w:w="4986" w:type="dxa"/>
            <w:shd w:val="clear" w:color="auto" w:fill="F2F2F2"/>
            <w:tcMar>
              <w:top w:w="80" w:type="dxa"/>
              <w:left w:w="90" w:type="dxa"/>
              <w:bottom w:w="80" w:type="dxa"/>
              <w:right w:w="90" w:type="dxa"/>
            </w:tcMar>
            <w:vAlign w:val="center"/>
          </w:tcPr>
          <w:p w14:paraId="3860E759" w14:textId="77777777" w:rsidR="00E16C6F" w:rsidRDefault="00000000">
            <w:pPr>
              <w:spacing w:after="0"/>
            </w:pPr>
            <w:r>
              <w:rPr>
                <w:b/>
                <w:sz w:val="20"/>
              </w:rPr>
              <w:t>Telefon</w:t>
            </w:r>
          </w:p>
        </w:tc>
        <w:tc>
          <w:tcPr>
            <w:tcW w:w="4986" w:type="dxa"/>
            <w:tcMar>
              <w:top w:w="80" w:type="dxa"/>
              <w:left w:w="90" w:type="dxa"/>
              <w:bottom w:w="80" w:type="dxa"/>
              <w:right w:w="90" w:type="dxa"/>
            </w:tcMar>
            <w:vAlign w:val="center"/>
          </w:tcPr>
          <w:p w14:paraId="78981DDE" w14:textId="77777777" w:rsidR="00E16C6F" w:rsidRDefault="00000000">
            <w:pPr>
              <w:spacing w:after="0"/>
            </w:pPr>
            <w:r>
              <w:rPr>
                <w:sz w:val="20"/>
              </w:rPr>
              <w:t>+36 1 331 3188</w:t>
            </w:r>
          </w:p>
        </w:tc>
      </w:tr>
      <w:tr w:rsidR="00E16C6F" w14:paraId="2E1F2EA2" w14:textId="77777777">
        <w:trPr>
          <w:cantSplit/>
          <w:jc w:val="center"/>
        </w:trPr>
        <w:tc>
          <w:tcPr>
            <w:tcW w:w="4986" w:type="dxa"/>
            <w:shd w:val="clear" w:color="auto" w:fill="F2F2F2"/>
            <w:tcMar>
              <w:top w:w="80" w:type="dxa"/>
              <w:left w:w="90" w:type="dxa"/>
              <w:bottom w:w="80" w:type="dxa"/>
              <w:right w:w="90" w:type="dxa"/>
            </w:tcMar>
            <w:vAlign w:val="center"/>
          </w:tcPr>
          <w:p w14:paraId="750C42A2" w14:textId="77777777" w:rsidR="00E16C6F" w:rsidRDefault="00000000">
            <w:pPr>
              <w:spacing w:after="0"/>
            </w:pPr>
            <w:r>
              <w:rPr>
                <w:b/>
                <w:sz w:val="20"/>
              </w:rPr>
              <w:t>Honlap</w:t>
            </w:r>
          </w:p>
        </w:tc>
        <w:tc>
          <w:tcPr>
            <w:tcW w:w="4986" w:type="dxa"/>
            <w:tcMar>
              <w:top w:w="80" w:type="dxa"/>
              <w:left w:w="90" w:type="dxa"/>
              <w:bottom w:w="80" w:type="dxa"/>
              <w:right w:w="90" w:type="dxa"/>
            </w:tcMar>
            <w:vAlign w:val="center"/>
          </w:tcPr>
          <w:p w14:paraId="72652A93" w14:textId="77777777" w:rsidR="00E16C6F" w:rsidRDefault="00000000">
            <w:pPr>
              <w:spacing w:after="0"/>
            </w:pPr>
            <w:r>
              <w:rPr>
                <w:sz w:val="20"/>
              </w:rPr>
              <w:t>https://www.tempora.hu/</w:t>
            </w:r>
          </w:p>
        </w:tc>
      </w:tr>
      <w:tr w:rsidR="00E16C6F" w14:paraId="680164AC" w14:textId="77777777">
        <w:trPr>
          <w:cantSplit/>
          <w:jc w:val="center"/>
        </w:trPr>
        <w:tc>
          <w:tcPr>
            <w:tcW w:w="4986" w:type="dxa"/>
            <w:shd w:val="clear" w:color="auto" w:fill="F2F2F2"/>
            <w:tcMar>
              <w:top w:w="80" w:type="dxa"/>
              <w:left w:w="90" w:type="dxa"/>
              <w:bottom w:w="80" w:type="dxa"/>
              <w:right w:w="90" w:type="dxa"/>
            </w:tcMar>
            <w:vAlign w:val="center"/>
          </w:tcPr>
          <w:p w14:paraId="7D4CBF9C" w14:textId="77777777" w:rsidR="00E16C6F" w:rsidRDefault="00000000">
            <w:pPr>
              <w:spacing w:after="0"/>
            </w:pPr>
            <w:r>
              <w:rPr>
                <w:b/>
                <w:sz w:val="20"/>
              </w:rPr>
              <w:t>Adatvédelmi kapcsolattartás</w:t>
            </w:r>
          </w:p>
        </w:tc>
        <w:tc>
          <w:tcPr>
            <w:tcW w:w="4986" w:type="dxa"/>
            <w:tcMar>
              <w:top w:w="80" w:type="dxa"/>
              <w:left w:w="90" w:type="dxa"/>
              <w:bottom w:w="80" w:type="dxa"/>
              <w:right w:w="90" w:type="dxa"/>
            </w:tcMar>
            <w:vAlign w:val="center"/>
          </w:tcPr>
          <w:p w14:paraId="045FBDCF" w14:textId="77777777" w:rsidR="00E16C6F" w:rsidRDefault="00000000">
            <w:pPr>
              <w:spacing w:after="0"/>
            </w:pPr>
            <w:r>
              <w:rPr>
                <w:sz w:val="20"/>
              </w:rPr>
              <w:t>oraszerviz@tempora.hu</w:t>
            </w:r>
          </w:p>
        </w:tc>
      </w:tr>
      <w:tr w:rsidR="00E16C6F" w14:paraId="1406D418" w14:textId="77777777">
        <w:trPr>
          <w:cantSplit/>
          <w:jc w:val="center"/>
        </w:trPr>
        <w:tc>
          <w:tcPr>
            <w:tcW w:w="4986" w:type="dxa"/>
            <w:shd w:val="clear" w:color="auto" w:fill="F2F2F2"/>
            <w:tcMar>
              <w:top w:w="80" w:type="dxa"/>
              <w:left w:w="90" w:type="dxa"/>
              <w:bottom w:w="80" w:type="dxa"/>
              <w:right w:w="90" w:type="dxa"/>
            </w:tcMar>
            <w:vAlign w:val="center"/>
          </w:tcPr>
          <w:p w14:paraId="187FF659" w14:textId="77777777" w:rsidR="00E16C6F" w:rsidRDefault="00000000">
            <w:pPr>
              <w:spacing w:after="0"/>
            </w:pPr>
            <w:r>
              <w:rPr>
                <w:b/>
                <w:sz w:val="20"/>
              </w:rPr>
              <w:t>Adatvédelmi tisztviselő</w:t>
            </w:r>
          </w:p>
        </w:tc>
        <w:tc>
          <w:tcPr>
            <w:tcW w:w="4986" w:type="dxa"/>
            <w:tcMar>
              <w:top w:w="80" w:type="dxa"/>
              <w:left w:w="90" w:type="dxa"/>
              <w:bottom w:w="80" w:type="dxa"/>
              <w:right w:w="90" w:type="dxa"/>
            </w:tcMar>
            <w:vAlign w:val="center"/>
          </w:tcPr>
          <w:p w14:paraId="001A8256" w14:textId="0379E276" w:rsidR="00E16C6F" w:rsidRDefault="00DE0929">
            <w:pPr>
              <w:spacing w:after="0"/>
            </w:pPr>
            <w:proofErr w:type="spellStart"/>
            <w:r>
              <w:rPr>
                <w:sz w:val="20"/>
              </w:rPr>
              <w:t>Nem</w:t>
            </w:r>
            <w:proofErr w:type="spellEnd"/>
            <w:r>
              <w:rPr>
                <w:sz w:val="20"/>
              </w:rPr>
              <w:t xml:space="preserve"> </w:t>
            </w:r>
            <w:proofErr w:type="spellStart"/>
            <w:r>
              <w:rPr>
                <w:sz w:val="20"/>
              </w:rPr>
              <w:t>került</w:t>
            </w:r>
            <w:proofErr w:type="spellEnd"/>
            <w:r>
              <w:rPr>
                <w:sz w:val="20"/>
              </w:rPr>
              <w:t xml:space="preserve"> </w:t>
            </w:r>
            <w:proofErr w:type="spellStart"/>
            <w:r>
              <w:rPr>
                <w:sz w:val="20"/>
              </w:rPr>
              <w:t>kijelölésre</w:t>
            </w:r>
            <w:proofErr w:type="spellEnd"/>
          </w:p>
        </w:tc>
      </w:tr>
    </w:tbl>
    <w:p w14:paraId="65034EB2" w14:textId="77777777" w:rsidR="00E16C6F" w:rsidRDefault="00000000">
      <w:pPr>
        <w:pStyle w:val="Cmsor1"/>
      </w:pPr>
      <w:r>
        <w:t>3. Az adatkezelés alapelvei és jogalapjai</w:t>
      </w:r>
    </w:p>
    <w:p w14:paraId="4AEEF0CA" w14:textId="77777777" w:rsidR="00E16C6F" w:rsidRDefault="00000000" w:rsidP="00DE0929">
      <w:pPr>
        <w:jc w:val="both"/>
      </w:pPr>
      <w:r>
        <w:t>Az Adatkezelő az adatkezelések során különösen az Európai Parlament és a Tanács (EU) 2016/679 rendelete („GDPR”), a 2011. évi CXII. törvény („Infotv.”), valamint az adott adatkezelésre irányadó ágazati jogszabályok rendelkezéseit alkalmazza.</w:t>
      </w:r>
    </w:p>
    <w:p w14:paraId="4B98578A" w14:textId="77777777" w:rsidR="00E16C6F" w:rsidRDefault="00000000" w:rsidP="00DE0929">
      <w:pPr>
        <w:jc w:val="both"/>
      </w:pPr>
      <w:r>
        <w:t>Az Adatkezelő adatkezeléseinek leggyakoribb jogalapjai:</w:t>
      </w:r>
    </w:p>
    <w:p w14:paraId="2E632106" w14:textId="77777777" w:rsidR="00E16C6F" w:rsidRDefault="00000000" w:rsidP="00DE0929">
      <w:pPr>
        <w:pStyle w:val="Felsorols"/>
        <w:spacing w:after="40"/>
        <w:jc w:val="both"/>
      </w:pPr>
      <w:r>
        <w:lastRenderedPageBreak/>
        <w:t>a GDPR 6. cikk (1) bekezdés a) pontja szerinti hozzájárulás;</w:t>
      </w:r>
    </w:p>
    <w:p w14:paraId="2BF6BF7E" w14:textId="77777777" w:rsidR="00E16C6F" w:rsidRDefault="00000000" w:rsidP="00DE0929">
      <w:pPr>
        <w:pStyle w:val="Felsorols"/>
        <w:spacing w:after="40"/>
        <w:jc w:val="both"/>
      </w:pPr>
      <w:r>
        <w:t>a GDPR 6. cikk (1) bekezdés b) pontja szerinti szerződés teljesítése, illetve a szerződés megkötését megelőző, az érintett kérésére tett lépések;</w:t>
      </w:r>
    </w:p>
    <w:p w14:paraId="341D1639" w14:textId="77777777" w:rsidR="00E16C6F" w:rsidRDefault="00000000" w:rsidP="00DE0929">
      <w:pPr>
        <w:pStyle w:val="Felsorols"/>
        <w:spacing w:after="40"/>
        <w:jc w:val="both"/>
      </w:pPr>
      <w:r>
        <w:t>a GDPR 6. cikk (1) bekezdés c) pontja szerinti jogi kötelezettség teljesítése;</w:t>
      </w:r>
    </w:p>
    <w:p w14:paraId="5AEA4D31" w14:textId="77777777" w:rsidR="00E16C6F" w:rsidRDefault="00000000" w:rsidP="00DE0929">
      <w:pPr>
        <w:pStyle w:val="Felsorols"/>
        <w:spacing w:after="40"/>
        <w:jc w:val="both"/>
      </w:pPr>
      <w:r>
        <w:t>a GDPR 6. cikk (1) bekezdés f) pontja szerinti jogos érdek, különösen az ügyfélkapcsolatok kezelése, az informatikai biztonság, a szerződések teljesítésének dokumentálása, valamint jogi igények előterjesztése, érvényesítése és védelme.</w:t>
      </w:r>
    </w:p>
    <w:p w14:paraId="69A02B63" w14:textId="77777777" w:rsidR="00E16C6F" w:rsidRDefault="00000000" w:rsidP="00DE0929">
      <w:pPr>
        <w:jc w:val="both"/>
      </w:pPr>
      <w:r>
        <w:t>Jogos érdeken alapuló adatkezelés esetén az Adatkezelő érdekmérlegelést végez, és biztosítja, hogy az adatkezelés ne járjon az érintett érdekeinek, alapvető jogainak és szabadságainak aránytalan sérelmével. Az érdekmérlegelés lényegéről az érintett kérésére tájékoztatás kérhető.</w:t>
      </w:r>
    </w:p>
    <w:p w14:paraId="40AD65F5" w14:textId="77777777" w:rsidR="00E16C6F" w:rsidRDefault="00000000">
      <w:pPr>
        <w:pStyle w:val="Cmsor1"/>
      </w:pPr>
      <w:r>
        <w:t>4. Az érintettek köre és az adatok forrása</w:t>
      </w:r>
    </w:p>
    <w:p w14:paraId="572D3E8C" w14:textId="77777777" w:rsidR="00E16C6F" w:rsidRDefault="00000000" w:rsidP="00DE0929">
      <w:pPr>
        <w:jc w:val="both"/>
      </w:pPr>
      <w:r>
        <w:t>Az Adatkezelő személyes adatokat elsősorban közvetlenül az érintettől gyűjt. Egyes esetekben az adatok az érintett meghatalmazottjától, képviselőjétől, a Bizományi Megbízótól, a Fuvarozótól, fizetési vagy számlázási szolgáltatótól, illetve jogszerűen hozzáférhető nyilvántartásból vagy más jogszerű forrásból származhatnak.</w:t>
      </w:r>
    </w:p>
    <w:p w14:paraId="7DC552D4" w14:textId="77777777" w:rsidR="00E16C6F" w:rsidRDefault="00000000" w:rsidP="00DE0929">
      <w:pPr>
        <w:jc w:val="both"/>
      </w:pPr>
      <w:r>
        <w:t>Ha az adatokat nem közvetlenül az érintett adja meg, az Adatkezelő a GDPR 14. cikke szerinti tájékoztatást az ott meghatározott határidőben és módon biztosítja, kivéve, ha valamely jogszabályi kivétel alkalmazható.</w:t>
      </w:r>
    </w:p>
    <w:p w14:paraId="16078448" w14:textId="77777777" w:rsidR="00E16C6F" w:rsidRDefault="00000000" w:rsidP="00DE0929">
      <w:pPr>
        <w:jc w:val="both"/>
      </w:pPr>
      <w:r>
        <w:t>Az Adatkezelő nem törekszik különleges személyes adatok vagy büntetőjogi felelősség megállapítására vonatkozó adatok gyűjtésére. Az érintett kérjük, hogy szabad szöveges mezőben vagy e-mailben ilyen adatot csak akkor közöljön, ha az feltétlenül szükséges és jogszerű.</w:t>
      </w:r>
    </w:p>
    <w:p w14:paraId="396A7BF9" w14:textId="77777777" w:rsidR="00E16C6F" w:rsidRDefault="00000000">
      <w:pPr>
        <w:pStyle w:val="Cmsor1"/>
      </w:pPr>
      <w:r>
        <w:t>5. Az egyes adatkezelések részletes szabályai</w:t>
      </w:r>
    </w:p>
    <w:p w14:paraId="4522D3AD" w14:textId="77777777" w:rsidR="00E16C6F" w:rsidRDefault="00000000">
      <w:pPr>
        <w:pStyle w:val="Cmsor2"/>
      </w:pPr>
      <w:r>
        <w:t>5.1. Honlap látogatása, szervernaplók és informatikai biztonság</w:t>
      </w:r>
    </w:p>
    <w:tbl>
      <w:tblPr>
        <w:tblStyle w:val="Rcsostblzat"/>
        <w:tblW w:w="0" w:type="auto"/>
        <w:jc w:val="center"/>
        <w:tblLook w:val="04A0" w:firstRow="1" w:lastRow="0" w:firstColumn="1" w:lastColumn="0" w:noHBand="0" w:noVBand="1"/>
      </w:tblPr>
      <w:tblGrid>
        <w:gridCol w:w="4986"/>
        <w:gridCol w:w="4986"/>
      </w:tblGrid>
      <w:tr w:rsidR="00E16C6F" w14:paraId="1BE75AE1" w14:textId="77777777">
        <w:trPr>
          <w:cantSplit/>
          <w:jc w:val="center"/>
        </w:trPr>
        <w:tc>
          <w:tcPr>
            <w:tcW w:w="4986" w:type="dxa"/>
            <w:shd w:val="clear" w:color="auto" w:fill="F2F2F2"/>
            <w:tcMar>
              <w:top w:w="80" w:type="dxa"/>
              <w:left w:w="90" w:type="dxa"/>
              <w:bottom w:w="80" w:type="dxa"/>
              <w:right w:w="90" w:type="dxa"/>
            </w:tcMar>
            <w:vAlign w:val="center"/>
          </w:tcPr>
          <w:p w14:paraId="641F73FB" w14:textId="77777777" w:rsidR="00E16C6F" w:rsidRDefault="00000000">
            <w:pPr>
              <w:spacing w:after="0"/>
            </w:pPr>
            <w:r>
              <w:rPr>
                <w:b/>
                <w:sz w:val="20"/>
              </w:rPr>
              <w:t>Adatkezelés célja</w:t>
            </w:r>
          </w:p>
        </w:tc>
        <w:tc>
          <w:tcPr>
            <w:tcW w:w="4986" w:type="dxa"/>
            <w:tcMar>
              <w:top w:w="80" w:type="dxa"/>
              <w:left w:w="90" w:type="dxa"/>
              <w:bottom w:w="80" w:type="dxa"/>
              <w:right w:w="90" w:type="dxa"/>
            </w:tcMar>
            <w:vAlign w:val="center"/>
          </w:tcPr>
          <w:p w14:paraId="25B13FBF" w14:textId="77777777" w:rsidR="00E16C6F" w:rsidRDefault="00000000">
            <w:pPr>
              <w:spacing w:after="0"/>
            </w:pPr>
            <w:r>
              <w:rPr>
                <w:sz w:val="20"/>
              </w:rPr>
              <w:t>a Honlap technikai működésének biztosítása, hibakeresés, informatikai és hálózati biztonság, visszaélések megelőzése és kivizsgálása</w:t>
            </w:r>
          </w:p>
        </w:tc>
      </w:tr>
      <w:tr w:rsidR="00E16C6F" w14:paraId="222FB516" w14:textId="77777777">
        <w:trPr>
          <w:cantSplit/>
          <w:jc w:val="center"/>
        </w:trPr>
        <w:tc>
          <w:tcPr>
            <w:tcW w:w="4986" w:type="dxa"/>
            <w:shd w:val="clear" w:color="auto" w:fill="F2F2F2"/>
            <w:tcMar>
              <w:top w:w="80" w:type="dxa"/>
              <w:left w:w="90" w:type="dxa"/>
              <w:bottom w:w="80" w:type="dxa"/>
              <w:right w:w="90" w:type="dxa"/>
            </w:tcMar>
            <w:vAlign w:val="center"/>
          </w:tcPr>
          <w:p w14:paraId="15963113" w14:textId="77777777" w:rsidR="00E16C6F" w:rsidRDefault="00000000">
            <w:pPr>
              <w:spacing w:after="0"/>
            </w:pPr>
            <w:r>
              <w:rPr>
                <w:b/>
                <w:sz w:val="20"/>
              </w:rPr>
              <w:t>Kezelt adatok</w:t>
            </w:r>
          </w:p>
        </w:tc>
        <w:tc>
          <w:tcPr>
            <w:tcW w:w="4986" w:type="dxa"/>
            <w:tcMar>
              <w:top w:w="80" w:type="dxa"/>
              <w:left w:w="90" w:type="dxa"/>
              <w:bottom w:w="80" w:type="dxa"/>
              <w:right w:w="90" w:type="dxa"/>
            </w:tcMar>
            <w:vAlign w:val="center"/>
          </w:tcPr>
          <w:p w14:paraId="3DE55662" w14:textId="77777777" w:rsidR="00E16C6F" w:rsidRDefault="00000000">
            <w:pPr>
              <w:spacing w:after="0"/>
            </w:pPr>
            <w:r>
              <w:rPr>
                <w:sz w:val="20"/>
              </w:rPr>
              <w:t>IP-cím, hozzáférés időpontja, meglátogatott oldal, böngésző és eszköz technikai adatai, hiba- és biztonsági naplóadatok</w:t>
            </w:r>
          </w:p>
        </w:tc>
      </w:tr>
      <w:tr w:rsidR="00E16C6F" w14:paraId="5B06A721" w14:textId="77777777">
        <w:trPr>
          <w:cantSplit/>
          <w:jc w:val="center"/>
        </w:trPr>
        <w:tc>
          <w:tcPr>
            <w:tcW w:w="4986" w:type="dxa"/>
            <w:shd w:val="clear" w:color="auto" w:fill="F2F2F2"/>
            <w:tcMar>
              <w:top w:w="80" w:type="dxa"/>
              <w:left w:w="90" w:type="dxa"/>
              <w:bottom w:w="80" w:type="dxa"/>
              <w:right w:w="90" w:type="dxa"/>
            </w:tcMar>
            <w:vAlign w:val="center"/>
          </w:tcPr>
          <w:p w14:paraId="1B42CB69" w14:textId="77777777" w:rsidR="00E16C6F" w:rsidRDefault="00000000">
            <w:pPr>
              <w:spacing w:after="0"/>
            </w:pPr>
            <w:r>
              <w:rPr>
                <w:b/>
                <w:sz w:val="20"/>
              </w:rPr>
              <w:t>Jogalap</w:t>
            </w:r>
          </w:p>
        </w:tc>
        <w:tc>
          <w:tcPr>
            <w:tcW w:w="4986" w:type="dxa"/>
            <w:tcMar>
              <w:top w:w="80" w:type="dxa"/>
              <w:left w:w="90" w:type="dxa"/>
              <w:bottom w:w="80" w:type="dxa"/>
              <w:right w:w="90" w:type="dxa"/>
            </w:tcMar>
            <w:vAlign w:val="center"/>
          </w:tcPr>
          <w:p w14:paraId="6C823A62" w14:textId="77777777" w:rsidR="00E16C6F" w:rsidRDefault="00000000">
            <w:pPr>
              <w:spacing w:after="0"/>
            </w:pPr>
            <w:r>
              <w:rPr>
                <w:sz w:val="20"/>
              </w:rPr>
              <w:t>GDPR 6. cikk (1) bekezdés f) pont - az Adatkezelő jogos érdeke a Honlap biztonságos és megbízható működtetéséhez</w:t>
            </w:r>
          </w:p>
        </w:tc>
      </w:tr>
      <w:tr w:rsidR="00E16C6F" w14:paraId="21A8D655" w14:textId="77777777">
        <w:trPr>
          <w:cantSplit/>
          <w:jc w:val="center"/>
        </w:trPr>
        <w:tc>
          <w:tcPr>
            <w:tcW w:w="4986" w:type="dxa"/>
            <w:shd w:val="clear" w:color="auto" w:fill="F2F2F2"/>
            <w:tcMar>
              <w:top w:w="80" w:type="dxa"/>
              <w:left w:w="90" w:type="dxa"/>
              <w:bottom w:w="80" w:type="dxa"/>
              <w:right w:w="90" w:type="dxa"/>
            </w:tcMar>
            <w:vAlign w:val="center"/>
          </w:tcPr>
          <w:p w14:paraId="29467BA0" w14:textId="77777777" w:rsidR="00E16C6F" w:rsidRDefault="00000000">
            <w:pPr>
              <w:spacing w:after="0"/>
            </w:pPr>
            <w:r>
              <w:rPr>
                <w:b/>
                <w:sz w:val="20"/>
              </w:rPr>
              <w:t>Megőrzési idő</w:t>
            </w:r>
          </w:p>
        </w:tc>
        <w:tc>
          <w:tcPr>
            <w:tcW w:w="4986" w:type="dxa"/>
            <w:tcMar>
              <w:top w:w="80" w:type="dxa"/>
              <w:left w:w="90" w:type="dxa"/>
              <w:bottom w:w="80" w:type="dxa"/>
              <w:right w:w="90" w:type="dxa"/>
            </w:tcMar>
            <w:vAlign w:val="center"/>
          </w:tcPr>
          <w:p w14:paraId="10016C6A" w14:textId="47F3775C" w:rsidR="00E16C6F" w:rsidRDefault="00DE0929">
            <w:pPr>
              <w:spacing w:after="0"/>
            </w:pPr>
            <w:r>
              <w:rPr>
                <w:sz w:val="20"/>
              </w:rPr>
              <w:t xml:space="preserve">A </w:t>
            </w:r>
            <w:proofErr w:type="spellStart"/>
            <w:r>
              <w:rPr>
                <w:sz w:val="20"/>
              </w:rPr>
              <w:t>tárhelyszolgáltató</w:t>
            </w:r>
            <w:proofErr w:type="spellEnd"/>
            <w:r>
              <w:rPr>
                <w:sz w:val="20"/>
              </w:rPr>
              <w:t xml:space="preserve"> és a </w:t>
            </w:r>
            <w:proofErr w:type="spellStart"/>
            <w:r>
              <w:rPr>
                <w:sz w:val="20"/>
              </w:rPr>
              <w:t>biztonsági</w:t>
            </w:r>
            <w:proofErr w:type="spellEnd"/>
            <w:r>
              <w:rPr>
                <w:sz w:val="20"/>
              </w:rPr>
              <w:t xml:space="preserve"> </w:t>
            </w:r>
            <w:proofErr w:type="spellStart"/>
            <w:r>
              <w:rPr>
                <w:sz w:val="20"/>
              </w:rPr>
              <w:t>rendszer</w:t>
            </w:r>
            <w:proofErr w:type="spellEnd"/>
            <w:r>
              <w:rPr>
                <w:sz w:val="20"/>
              </w:rPr>
              <w:t xml:space="preserve"> </w:t>
            </w:r>
            <w:proofErr w:type="spellStart"/>
            <w:r>
              <w:rPr>
                <w:sz w:val="20"/>
              </w:rPr>
              <w:t>tényleges</w:t>
            </w:r>
            <w:proofErr w:type="spellEnd"/>
            <w:r>
              <w:rPr>
                <w:sz w:val="20"/>
              </w:rPr>
              <w:t xml:space="preserve"> </w:t>
            </w:r>
            <w:proofErr w:type="spellStart"/>
            <w:r>
              <w:rPr>
                <w:sz w:val="20"/>
              </w:rPr>
              <w:t>naplómegőrzési</w:t>
            </w:r>
            <w:proofErr w:type="spellEnd"/>
            <w:r>
              <w:rPr>
                <w:sz w:val="20"/>
              </w:rPr>
              <w:t xml:space="preserve"> </w:t>
            </w:r>
            <w:proofErr w:type="spellStart"/>
            <w:r>
              <w:rPr>
                <w:sz w:val="20"/>
              </w:rPr>
              <w:t>ideje</w:t>
            </w:r>
            <w:proofErr w:type="spellEnd"/>
            <w:r>
              <w:rPr>
                <w:sz w:val="20"/>
              </w:rPr>
              <w:t xml:space="preserve"> 60 nap, </w:t>
            </w:r>
            <w:proofErr w:type="spellStart"/>
            <w:r>
              <w:rPr>
                <w:sz w:val="20"/>
              </w:rPr>
              <w:t>incidens</w:t>
            </w:r>
            <w:proofErr w:type="spellEnd"/>
            <w:r>
              <w:rPr>
                <w:sz w:val="20"/>
              </w:rPr>
              <w:t xml:space="preserve"> </w:t>
            </w:r>
            <w:proofErr w:type="spellStart"/>
            <w:r>
              <w:rPr>
                <w:sz w:val="20"/>
              </w:rPr>
              <w:t>esetén</w:t>
            </w:r>
            <w:proofErr w:type="spellEnd"/>
            <w:r>
              <w:rPr>
                <w:sz w:val="20"/>
              </w:rPr>
              <w:t xml:space="preserve"> </w:t>
            </w:r>
            <w:proofErr w:type="spellStart"/>
            <w:r>
              <w:rPr>
                <w:sz w:val="20"/>
              </w:rPr>
              <w:t>az</w:t>
            </w:r>
            <w:proofErr w:type="spellEnd"/>
            <w:r>
              <w:rPr>
                <w:sz w:val="20"/>
              </w:rPr>
              <w:t xml:space="preserve"> </w:t>
            </w:r>
            <w:proofErr w:type="spellStart"/>
            <w:r>
              <w:rPr>
                <w:sz w:val="20"/>
              </w:rPr>
              <w:t>ügy</w:t>
            </w:r>
            <w:proofErr w:type="spellEnd"/>
            <w:r>
              <w:rPr>
                <w:sz w:val="20"/>
              </w:rPr>
              <w:t xml:space="preserve"> </w:t>
            </w:r>
            <w:proofErr w:type="spellStart"/>
            <w:r>
              <w:rPr>
                <w:sz w:val="20"/>
              </w:rPr>
              <w:t>lezárásáig</w:t>
            </w:r>
            <w:proofErr w:type="spellEnd"/>
          </w:p>
        </w:tc>
      </w:tr>
      <w:tr w:rsidR="00E16C6F" w14:paraId="04846149" w14:textId="77777777">
        <w:trPr>
          <w:cantSplit/>
          <w:jc w:val="center"/>
        </w:trPr>
        <w:tc>
          <w:tcPr>
            <w:tcW w:w="4986" w:type="dxa"/>
            <w:shd w:val="clear" w:color="auto" w:fill="F2F2F2"/>
            <w:tcMar>
              <w:top w:w="80" w:type="dxa"/>
              <w:left w:w="90" w:type="dxa"/>
              <w:bottom w:w="80" w:type="dxa"/>
              <w:right w:w="90" w:type="dxa"/>
            </w:tcMar>
            <w:vAlign w:val="center"/>
          </w:tcPr>
          <w:p w14:paraId="65333AB7" w14:textId="77777777" w:rsidR="00E16C6F" w:rsidRDefault="00000000">
            <w:pPr>
              <w:spacing w:after="0"/>
            </w:pPr>
            <w:r>
              <w:rPr>
                <w:b/>
                <w:sz w:val="20"/>
              </w:rPr>
              <w:t>Adatszolgáltatás</w:t>
            </w:r>
          </w:p>
        </w:tc>
        <w:tc>
          <w:tcPr>
            <w:tcW w:w="4986" w:type="dxa"/>
            <w:tcMar>
              <w:top w:w="80" w:type="dxa"/>
              <w:left w:w="90" w:type="dxa"/>
              <w:bottom w:w="80" w:type="dxa"/>
              <w:right w:w="90" w:type="dxa"/>
            </w:tcMar>
            <w:vAlign w:val="center"/>
          </w:tcPr>
          <w:p w14:paraId="79607563" w14:textId="77777777" w:rsidR="00E16C6F" w:rsidRDefault="00000000">
            <w:pPr>
              <w:spacing w:after="0"/>
            </w:pPr>
            <w:r>
              <w:rPr>
                <w:sz w:val="20"/>
              </w:rPr>
              <w:t>a Honlap technikai használatához szükséges; elmaradása esetén a Honlap egyes funkciói nem vagy nem megfelelően működhetnek</w:t>
            </w:r>
          </w:p>
        </w:tc>
      </w:tr>
    </w:tbl>
    <w:p w14:paraId="6594ECFB" w14:textId="77777777" w:rsidR="00E16C6F" w:rsidRDefault="00000000">
      <w:pPr>
        <w:pStyle w:val="Cmsor2"/>
      </w:pPr>
      <w:r>
        <w:t>5.2. Kapcsolatfelvétel, információkérés és általános ügyfélkommunikáció</w:t>
      </w:r>
    </w:p>
    <w:tbl>
      <w:tblPr>
        <w:tblStyle w:val="Rcsostblzat"/>
        <w:tblW w:w="0" w:type="auto"/>
        <w:jc w:val="center"/>
        <w:tblLook w:val="04A0" w:firstRow="1" w:lastRow="0" w:firstColumn="1" w:lastColumn="0" w:noHBand="0" w:noVBand="1"/>
      </w:tblPr>
      <w:tblGrid>
        <w:gridCol w:w="4986"/>
        <w:gridCol w:w="4986"/>
      </w:tblGrid>
      <w:tr w:rsidR="00E16C6F" w14:paraId="17BBF907" w14:textId="77777777">
        <w:trPr>
          <w:cantSplit/>
          <w:jc w:val="center"/>
        </w:trPr>
        <w:tc>
          <w:tcPr>
            <w:tcW w:w="4986" w:type="dxa"/>
            <w:shd w:val="clear" w:color="auto" w:fill="F2F2F2"/>
            <w:tcMar>
              <w:top w:w="80" w:type="dxa"/>
              <w:left w:w="90" w:type="dxa"/>
              <w:bottom w:w="80" w:type="dxa"/>
              <w:right w:w="90" w:type="dxa"/>
            </w:tcMar>
            <w:vAlign w:val="center"/>
          </w:tcPr>
          <w:p w14:paraId="1D54539E" w14:textId="77777777" w:rsidR="00E16C6F" w:rsidRDefault="00000000">
            <w:pPr>
              <w:spacing w:after="0"/>
            </w:pPr>
            <w:r>
              <w:rPr>
                <w:b/>
                <w:sz w:val="20"/>
              </w:rPr>
              <w:t>Adatkezelés célja</w:t>
            </w:r>
          </w:p>
        </w:tc>
        <w:tc>
          <w:tcPr>
            <w:tcW w:w="4986" w:type="dxa"/>
            <w:tcMar>
              <w:top w:w="80" w:type="dxa"/>
              <w:left w:w="90" w:type="dxa"/>
              <w:bottom w:w="80" w:type="dxa"/>
              <w:right w:w="90" w:type="dxa"/>
            </w:tcMar>
            <w:vAlign w:val="center"/>
          </w:tcPr>
          <w:p w14:paraId="4718A698" w14:textId="77777777" w:rsidR="00E16C6F" w:rsidRDefault="00000000">
            <w:pPr>
              <w:spacing w:after="0"/>
            </w:pPr>
            <w:r>
              <w:rPr>
                <w:sz w:val="20"/>
              </w:rPr>
              <w:t>megkeresések megválaszolása, tájékoztatás nyújtása, kapcsolattartás</w:t>
            </w:r>
          </w:p>
        </w:tc>
      </w:tr>
      <w:tr w:rsidR="00E16C6F" w14:paraId="139F49DD" w14:textId="77777777">
        <w:trPr>
          <w:cantSplit/>
          <w:jc w:val="center"/>
        </w:trPr>
        <w:tc>
          <w:tcPr>
            <w:tcW w:w="4986" w:type="dxa"/>
            <w:shd w:val="clear" w:color="auto" w:fill="F2F2F2"/>
            <w:tcMar>
              <w:top w:w="80" w:type="dxa"/>
              <w:left w:w="90" w:type="dxa"/>
              <w:bottom w:w="80" w:type="dxa"/>
              <w:right w:w="90" w:type="dxa"/>
            </w:tcMar>
            <w:vAlign w:val="center"/>
          </w:tcPr>
          <w:p w14:paraId="214D32EC" w14:textId="77777777" w:rsidR="00E16C6F" w:rsidRDefault="00000000">
            <w:pPr>
              <w:spacing w:after="0"/>
            </w:pPr>
            <w:r>
              <w:rPr>
                <w:b/>
                <w:sz w:val="20"/>
              </w:rPr>
              <w:lastRenderedPageBreak/>
              <w:t>Kezelt adatok</w:t>
            </w:r>
          </w:p>
        </w:tc>
        <w:tc>
          <w:tcPr>
            <w:tcW w:w="4986" w:type="dxa"/>
            <w:tcMar>
              <w:top w:w="80" w:type="dxa"/>
              <w:left w:w="90" w:type="dxa"/>
              <w:bottom w:w="80" w:type="dxa"/>
              <w:right w:w="90" w:type="dxa"/>
            </w:tcMar>
            <w:vAlign w:val="center"/>
          </w:tcPr>
          <w:p w14:paraId="29A7561C" w14:textId="77777777" w:rsidR="00E16C6F" w:rsidRDefault="00000000">
            <w:pPr>
              <w:spacing w:after="0"/>
            </w:pPr>
            <w:r>
              <w:rPr>
                <w:sz w:val="20"/>
              </w:rPr>
              <w:t>név, e-mail-cím, telefonszám, a megkeresés tárgya és tartalma, az érintett által önként megadott egyéb adatok</w:t>
            </w:r>
          </w:p>
        </w:tc>
      </w:tr>
      <w:tr w:rsidR="00E16C6F" w14:paraId="47FC6541" w14:textId="77777777">
        <w:trPr>
          <w:cantSplit/>
          <w:jc w:val="center"/>
        </w:trPr>
        <w:tc>
          <w:tcPr>
            <w:tcW w:w="4986" w:type="dxa"/>
            <w:shd w:val="clear" w:color="auto" w:fill="F2F2F2"/>
            <w:tcMar>
              <w:top w:w="80" w:type="dxa"/>
              <w:left w:w="90" w:type="dxa"/>
              <w:bottom w:w="80" w:type="dxa"/>
              <w:right w:w="90" w:type="dxa"/>
            </w:tcMar>
            <w:vAlign w:val="center"/>
          </w:tcPr>
          <w:p w14:paraId="60E16705" w14:textId="77777777" w:rsidR="00E16C6F" w:rsidRDefault="00000000">
            <w:pPr>
              <w:spacing w:after="0"/>
            </w:pPr>
            <w:r>
              <w:rPr>
                <w:b/>
                <w:sz w:val="20"/>
              </w:rPr>
              <w:t>Jogalap</w:t>
            </w:r>
          </w:p>
        </w:tc>
        <w:tc>
          <w:tcPr>
            <w:tcW w:w="4986" w:type="dxa"/>
            <w:tcMar>
              <w:top w:w="80" w:type="dxa"/>
              <w:left w:w="90" w:type="dxa"/>
              <w:bottom w:w="80" w:type="dxa"/>
              <w:right w:w="90" w:type="dxa"/>
            </w:tcMar>
            <w:vAlign w:val="center"/>
          </w:tcPr>
          <w:p w14:paraId="423A0C73" w14:textId="77777777" w:rsidR="00E16C6F" w:rsidRDefault="00000000">
            <w:pPr>
              <w:spacing w:after="0"/>
            </w:pPr>
            <w:r>
              <w:rPr>
                <w:sz w:val="20"/>
              </w:rPr>
              <w:t>szerződéskötést megelőző kérés esetén GDPR 6. cikk (1) bekezdés b) pont; egyéb megkeresésnél GDPR 6. cikk (1) bekezdés f) pont</w:t>
            </w:r>
          </w:p>
        </w:tc>
      </w:tr>
      <w:tr w:rsidR="00E16C6F" w14:paraId="63E9323A" w14:textId="77777777">
        <w:trPr>
          <w:cantSplit/>
          <w:jc w:val="center"/>
        </w:trPr>
        <w:tc>
          <w:tcPr>
            <w:tcW w:w="4986" w:type="dxa"/>
            <w:shd w:val="clear" w:color="auto" w:fill="F2F2F2"/>
            <w:tcMar>
              <w:top w:w="80" w:type="dxa"/>
              <w:left w:w="90" w:type="dxa"/>
              <w:bottom w:w="80" w:type="dxa"/>
              <w:right w:w="90" w:type="dxa"/>
            </w:tcMar>
            <w:vAlign w:val="center"/>
          </w:tcPr>
          <w:p w14:paraId="38C54169" w14:textId="77777777" w:rsidR="00E16C6F" w:rsidRDefault="00000000">
            <w:pPr>
              <w:spacing w:after="0"/>
            </w:pPr>
            <w:r>
              <w:rPr>
                <w:b/>
                <w:sz w:val="20"/>
              </w:rPr>
              <w:t>Megőrzési idő</w:t>
            </w:r>
          </w:p>
        </w:tc>
        <w:tc>
          <w:tcPr>
            <w:tcW w:w="4986" w:type="dxa"/>
            <w:tcMar>
              <w:top w:w="80" w:type="dxa"/>
              <w:left w:w="90" w:type="dxa"/>
              <w:bottom w:w="80" w:type="dxa"/>
              <w:right w:w="90" w:type="dxa"/>
            </w:tcMar>
            <w:vAlign w:val="center"/>
          </w:tcPr>
          <w:p w14:paraId="026B27F9" w14:textId="77777777" w:rsidR="00E16C6F" w:rsidRDefault="00000000">
            <w:pPr>
              <w:spacing w:after="0"/>
            </w:pPr>
            <w:r>
              <w:rPr>
                <w:sz w:val="20"/>
              </w:rPr>
              <w:t>ha nem jön létre szerződés: az utolsó érdemi kommunikációtól számított 1 év; szerződés létrejötte esetén a vonatkozó szerződéses adatkezelés időtartama</w:t>
            </w:r>
          </w:p>
        </w:tc>
      </w:tr>
      <w:tr w:rsidR="00E16C6F" w14:paraId="6DF31F7C" w14:textId="77777777">
        <w:trPr>
          <w:cantSplit/>
          <w:jc w:val="center"/>
        </w:trPr>
        <w:tc>
          <w:tcPr>
            <w:tcW w:w="4986" w:type="dxa"/>
            <w:shd w:val="clear" w:color="auto" w:fill="F2F2F2"/>
            <w:tcMar>
              <w:top w:w="80" w:type="dxa"/>
              <w:left w:w="90" w:type="dxa"/>
              <w:bottom w:w="80" w:type="dxa"/>
              <w:right w:w="90" w:type="dxa"/>
            </w:tcMar>
            <w:vAlign w:val="center"/>
          </w:tcPr>
          <w:p w14:paraId="0438D2D0" w14:textId="77777777" w:rsidR="00E16C6F" w:rsidRDefault="00000000">
            <w:pPr>
              <w:spacing w:after="0"/>
            </w:pPr>
            <w:r>
              <w:rPr>
                <w:b/>
                <w:sz w:val="20"/>
              </w:rPr>
              <w:t>Adatszolgáltatás</w:t>
            </w:r>
          </w:p>
        </w:tc>
        <w:tc>
          <w:tcPr>
            <w:tcW w:w="4986" w:type="dxa"/>
            <w:tcMar>
              <w:top w:w="80" w:type="dxa"/>
              <w:left w:w="90" w:type="dxa"/>
              <w:bottom w:w="80" w:type="dxa"/>
              <w:right w:w="90" w:type="dxa"/>
            </w:tcMar>
            <w:vAlign w:val="center"/>
          </w:tcPr>
          <w:p w14:paraId="12FC23B9" w14:textId="77777777" w:rsidR="00E16C6F" w:rsidRDefault="00000000">
            <w:pPr>
              <w:spacing w:after="0"/>
            </w:pPr>
            <w:r>
              <w:rPr>
                <w:sz w:val="20"/>
              </w:rPr>
              <w:t>önkéntes, ugyanakkor a válaszadáshoz szükséges elérhetőségi adatok hiányában a megkeresés nem kezelhető</w:t>
            </w:r>
          </w:p>
        </w:tc>
      </w:tr>
    </w:tbl>
    <w:p w14:paraId="230BC97E" w14:textId="77777777" w:rsidR="00E16C6F" w:rsidRDefault="00000000">
      <w:pPr>
        <w:pStyle w:val="Cmsor2"/>
      </w:pPr>
      <w:r>
        <w:t>5.3. Szervizigény, bevizsgálás, Árajánlat és Szervizszerződés</w:t>
      </w:r>
    </w:p>
    <w:tbl>
      <w:tblPr>
        <w:tblStyle w:val="Rcsostblzat"/>
        <w:tblW w:w="0" w:type="auto"/>
        <w:jc w:val="center"/>
        <w:tblLook w:val="04A0" w:firstRow="1" w:lastRow="0" w:firstColumn="1" w:lastColumn="0" w:noHBand="0" w:noVBand="1"/>
      </w:tblPr>
      <w:tblGrid>
        <w:gridCol w:w="4986"/>
        <w:gridCol w:w="4986"/>
      </w:tblGrid>
      <w:tr w:rsidR="00E16C6F" w14:paraId="55ED90AF" w14:textId="77777777">
        <w:trPr>
          <w:cantSplit/>
          <w:jc w:val="center"/>
        </w:trPr>
        <w:tc>
          <w:tcPr>
            <w:tcW w:w="4986" w:type="dxa"/>
            <w:shd w:val="clear" w:color="auto" w:fill="F2F2F2"/>
            <w:tcMar>
              <w:top w:w="80" w:type="dxa"/>
              <w:left w:w="90" w:type="dxa"/>
              <w:bottom w:w="80" w:type="dxa"/>
              <w:right w:w="90" w:type="dxa"/>
            </w:tcMar>
            <w:vAlign w:val="center"/>
          </w:tcPr>
          <w:p w14:paraId="163D9A8D" w14:textId="77777777" w:rsidR="00E16C6F" w:rsidRDefault="00000000">
            <w:pPr>
              <w:spacing w:after="0"/>
            </w:pPr>
            <w:r>
              <w:rPr>
                <w:b/>
                <w:sz w:val="20"/>
              </w:rPr>
              <w:t>Adatkezelés célja</w:t>
            </w:r>
          </w:p>
        </w:tc>
        <w:tc>
          <w:tcPr>
            <w:tcW w:w="4986" w:type="dxa"/>
            <w:tcMar>
              <w:top w:w="80" w:type="dxa"/>
              <w:left w:w="90" w:type="dxa"/>
              <w:bottom w:w="80" w:type="dxa"/>
              <w:right w:w="90" w:type="dxa"/>
            </w:tcMar>
            <w:vAlign w:val="center"/>
          </w:tcPr>
          <w:p w14:paraId="545EDA67" w14:textId="77777777" w:rsidR="00E16C6F" w:rsidRDefault="00000000">
            <w:pPr>
              <w:spacing w:after="0"/>
            </w:pPr>
            <w:r>
              <w:rPr>
                <w:sz w:val="20"/>
              </w:rPr>
              <w:t>szervizigény rögzítése, Szerviztárgy átvétele és azonosítása, bevizsgálás, Árajánlat készítése, Szervizszerződés megkötése és teljesítése, kapcsolattartás</w:t>
            </w:r>
          </w:p>
        </w:tc>
      </w:tr>
      <w:tr w:rsidR="00E16C6F" w14:paraId="6AC3CDE1" w14:textId="77777777">
        <w:trPr>
          <w:cantSplit/>
          <w:jc w:val="center"/>
        </w:trPr>
        <w:tc>
          <w:tcPr>
            <w:tcW w:w="4986" w:type="dxa"/>
            <w:shd w:val="clear" w:color="auto" w:fill="F2F2F2"/>
            <w:tcMar>
              <w:top w:w="80" w:type="dxa"/>
              <w:left w:w="90" w:type="dxa"/>
              <w:bottom w:w="80" w:type="dxa"/>
              <w:right w:w="90" w:type="dxa"/>
            </w:tcMar>
            <w:vAlign w:val="center"/>
          </w:tcPr>
          <w:p w14:paraId="15D47FAA" w14:textId="77777777" w:rsidR="00E16C6F" w:rsidRDefault="00000000">
            <w:pPr>
              <w:spacing w:after="0"/>
            </w:pPr>
            <w:r>
              <w:rPr>
                <w:b/>
                <w:sz w:val="20"/>
              </w:rPr>
              <w:t>Kezelt adatok</w:t>
            </w:r>
          </w:p>
        </w:tc>
        <w:tc>
          <w:tcPr>
            <w:tcW w:w="4986" w:type="dxa"/>
            <w:tcMar>
              <w:top w:w="80" w:type="dxa"/>
              <w:left w:w="90" w:type="dxa"/>
              <w:bottom w:w="80" w:type="dxa"/>
              <w:right w:w="90" w:type="dxa"/>
            </w:tcMar>
            <w:vAlign w:val="center"/>
          </w:tcPr>
          <w:p w14:paraId="14325A6D" w14:textId="77777777" w:rsidR="00E16C6F" w:rsidRDefault="00000000">
            <w:pPr>
              <w:spacing w:after="0"/>
            </w:pPr>
            <w:r>
              <w:rPr>
                <w:sz w:val="20"/>
              </w:rPr>
              <w:t>név, cím, e-mail-cím, telefonszám, számlázási adatok, Munkalap-azonosító, az Óra márkája, modellje, referencia- és sorozatszáma, tartozékai, a jelzett hiba, korábbi események és javítások, megrendelt munkák, Árajánlat és jóváhagyás, kommunikáció, átadási és átvételi adatok</w:t>
            </w:r>
          </w:p>
        </w:tc>
      </w:tr>
      <w:tr w:rsidR="00E16C6F" w14:paraId="26A25DDE" w14:textId="77777777">
        <w:trPr>
          <w:cantSplit/>
          <w:jc w:val="center"/>
        </w:trPr>
        <w:tc>
          <w:tcPr>
            <w:tcW w:w="4986" w:type="dxa"/>
            <w:shd w:val="clear" w:color="auto" w:fill="F2F2F2"/>
            <w:tcMar>
              <w:top w:w="80" w:type="dxa"/>
              <w:left w:w="90" w:type="dxa"/>
              <w:bottom w:w="80" w:type="dxa"/>
              <w:right w:w="90" w:type="dxa"/>
            </w:tcMar>
            <w:vAlign w:val="center"/>
          </w:tcPr>
          <w:p w14:paraId="74BE191C" w14:textId="77777777" w:rsidR="00E16C6F" w:rsidRDefault="00000000">
            <w:pPr>
              <w:spacing w:after="0"/>
            </w:pPr>
            <w:r>
              <w:rPr>
                <w:b/>
                <w:sz w:val="20"/>
              </w:rPr>
              <w:t>Jogalap</w:t>
            </w:r>
          </w:p>
        </w:tc>
        <w:tc>
          <w:tcPr>
            <w:tcW w:w="4986" w:type="dxa"/>
            <w:tcMar>
              <w:top w:w="80" w:type="dxa"/>
              <w:left w:w="90" w:type="dxa"/>
              <w:bottom w:w="80" w:type="dxa"/>
              <w:right w:w="90" w:type="dxa"/>
            </w:tcMar>
            <w:vAlign w:val="center"/>
          </w:tcPr>
          <w:p w14:paraId="3BD64859" w14:textId="77777777" w:rsidR="00E16C6F" w:rsidRDefault="00000000">
            <w:pPr>
              <w:spacing w:after="0"/>
            </w:pPr>
            <w:r>
              <w:rPr>
                <w:sz w:val="20"/>
              </w:rPr>
              <w:t>GDPR 6. cikk (1) bekezdés b) pont; a számlázási és más kötelező dokumentumok tekintetében GDPR 6. cikk (1) bekezdés c) pont</w:t>
            </w:r>
          </w:p>
        </w:tc>
      </w:tr>
      <w:tr w:rsidR="00E16C6F" w14:paraId="232723DF" w14:textId="77777777">
        <w:trPr>
          <w:cantSplit/>
          <w:jc w:val="center"/>
        </w:trPr>
        <w:tc>
          <w:tcPr>
            <w:tcW w:w="4986" w:type="dxa"/>
            <w:shd w:val="clear" w:color="auto" w:fill="F2F2F2"/>
            <w:tcMar>
              <w:top w:w="80" w:type="dxa"/>
              <w:left w:w="90" w:type="dxa"/>
              <w:bottom w:w="80" w:type="dxa"/>
              <w:right w:w="90" w:type="dxa"/>
            </w:tcMar>
            <w:vAlign w:val="center"/>
          </w:tcPr>
          <w:p w14:paraId="3DF7D7D4" w14:textId="77777777" w:rsidR="00E16C6F" w:rsidRDefault="00000000">
            <w:pPr>
              <w:spacing w:after="0"/>
            </w:pPr>
            <w:r>
              <w:rPr>
                <w:b/>
                <w:sz w:val="20"/>
              </w:rPr>
              <w:t>Megőrzési idő</w:t>
            </w:r>
          </w:p>
        </w:tc>
        <w:tc>
          <w:tcPr>
            <w:tcW w:w="4986" w:type="dxa"/>
            <w:tcMar>
              <w:top w:w="80" w:type="dxa"/>
              <w:left w:w="90" w:type="dxa"/>
              <w:bottom w:w="80" w:type="dxa"/>
              <w:right w:w="90" w:type="dxa"/>
            </w:tcMar>
            <w:vAlign w:val="center"/>
          </w:tcPr>
          <w:p w14:paraId="681FB31C" w14:textId="77777777" w:rsidR="00E16C6F" w:rsidRDefault="00000000">
            <w:pPr>
              <w:spacing w:after="0"/>
            </w:pPr>
            <w:r>
              <w:rPr>
                <w:sz w:val="20"/>
              </w:rPr>
              <w:t>a szerződés megszűnését vagy teljesítését követő 5 év; számviteli bizonylatokhoz kapcsolódó adatok legalább 8 év; jogvita esetén az eljárás jogerős lezárásáig és a kapcsolódó igények rendezéséig</w:t>
            </w:r>
          </w:p>
        </w:tc>
      </w:tr>
      <w:tr w:rsidR="00E16C6F" w14:paraId="42567048" w14:textId="77777777">
        <w:trPr>
          <w:cantSplit/>
          <w:jc w:val="center"/>
        </w:trPr>
        <w:tc>
          <w:tcPr>
            <w:tcW w:w="4986" w:type="dxa"/>
            <w:shd w:val="clear" w:color="auto" w:fill="F2F2F2"/>
            <w:tcMar>
              <w:top w:w="80" w:type="dxa"/>
              <w:left w:w="90" w:type="dxa"/>
              <w:bottom w:w="80" w:type="dxa"/>
              <w:right w:w="90" w:type="dxa"/>
            </w:tcMar>
            <w:vAlign w:val="center"/>
          </w:tcPr>
          <w:p w14:paraId="2F97EEAA" w14:textId="77777777" w:rsidR="00E16C6F" w:rsidRDefault="00000000">
            <w:pPr>
              <w:spacing w:after="0"/>
            </w:pPr>
            <w:r>
              <w:rPr>
                <w:b/>
                <w:sz w:val="20"/>
              </w:rPr>
              <w:t>Adatszolgáltatás</w:t>
            </w:r>
          </w:p>
        </w:tc>
        <w:tc>
          <w:tcPr>
            <w:tcW w:w="4986" w:type="dxa"/>
            <w:tcMar>
              <w:top w:w="80" w:type="dxa"/>
              <w:left w:w="90" w:type="dxa"/>
              <w:bottom w:w="80" w:type="dxa"/>
              <w:right w:w="90" w:type="dxa"/>
            </w:tcMar>
            <w:vAlign w:val="center"/>
          </w:tcPr>
          <w:p w14:paraId="72ABC2A0" w14:textId="77777777" w:rsidR="00E16C6F" w:rsidRDefault="00000000">
            <w:pPr>
              <w:spacing w:after="0"/>
            </w:pPr>
            <w:r>
              <w:rPr>
                <w:sz w:val="20"/>
              </w:rPr>
              <w:t>a szerződés megkötéséhez és teljesítéséhez szükséges; a nélkülözhetetlen adatok hiányában a Szolgáltató a szolgáltatást nem tudja vállalni vagy teljesíteni</w:t>
            </w:r>
          </w:p>
        </w:tc>
      </w:tr>
    </w:tbl>
    <w:p w14:paraId="091E5340" w14:textId="77777777" w:rsidR="00E16C6F" w:rsidRDefault="00000000">
      <w:pPr>
        <w:pStyle w:val="Cmsor2"/>
      </w:pPr>
      <w:r>
        <w:t>5.4. A Szerviztárgy fényképes és műszaki dokumentálása</w:t>
      </w:r>
    </w:p>
    <w:tbl>
      <w:tblPr>
        <w:tblStyle w:val="Rcsostblzat"/>
        <w:tblW w:w="0" w:type="auto"/>
        <w:jc w:val="center"/>
        <w:tblLook w:val="04A0" w:firstRow="1" w:lastRow="0" w:firstColumn="1" w:lastColumn="0" w:noHBand="0" w:noVBand="1"/>
      </w:tblPr>
      <w:tblGrid>
        <w:gridCol w:w="4986"/>
        <w:gridCol w:w="4986"/>
      </w:tblGrid>
      <w:tr w:rsidR="00E16C6F" w14:paraId="4395F5A1" w14:textId="77777777">
        <w:trPr>
          <w:cantSplit/>
          <w:jc w:val="center"/>
        </w:trPr>
        <w:tc>
          <w:tcPr>
            <w:tcW w:w="4986" w:type="dxa"/>
            <w:shd w:val="clear" w:color="auto" w:fill="F2F2F2"/>
            <w:tcMar>
              <w:top w:w="80" w:type="dxa"/>
              <w:left w:w="90" w:type="dxa"/>
              <w:bottom w:w="80" w:type="dxa"/>
              <w:right w:w="90" w:type="dxa"/>
            </w:tcMar>
            <w:vAlign w:val="center"/>
          </w:tcPr>
          <w:p w14:paraId="6B6C7099" w14:textId="77777777" w:rsidR="00E16C6F" w:rsidRDefault="00000000">
            <w:pPr>
              <w:spacing w:after="0"/>
            </w:pPr>
            <w:r>
              <w:rPr>
                <w:b/>
                <w:sz w:val="20"/>
              </w:rPr>
              <w:t>Adatkezelés célja</w:t>
            </w:r>
          </w:p>
        </w:tc>
        <w:tc>
          <w:tcPr>
            <w:tcW w:w="4986" w:type="dxa"/>
            <w:tcMar>
              <w:top w:w="80" w:type="dxa"/>
              <w:left w:w="90" w:type="dxa"/>
              <w:bottom w:w="80" w:type="dxa"/>
              <w:right w:w="90" w:type="dxa"/>
            </w:tcMar>
            <w:vAlign w:val="center"/>
          </w:tcPr>
          <w:p w14:paraId="3A28A02F" w14:textId="77777777" w:rsidR="00E16C6F" w:rsidRDefault="00000000">
            <w:pPr>
              <w:spacing w:after="0"/>
            </w:pPr>
            <w:r>
              <w:rPr>
                <w:sz w:val="20"/>
              </w:rPr>
              <w:t>a Szerviztárgy azonosítása, átvételkori és javításkori állapotának rögzítése, a szerződés teljesítésének dokumentálása, vitás kérdések megelőzése és tisztázása</w:t>
            </w:r>
          </w:p>
        </w:tc>
      </w:tr>
      <w:tr w:rsidR="00E16C6F" w14:paraId="40003AE2" w14:textId="77777777">
        <w:trPr>
          <w:cantSplit/>
          <w:jc w:val="center"/>
        </w:trPr>
        <w:tc>
          <w:tcPr>
            <w:tcW w:w="4986" w:type="dxa"/>
            <w:shd w:val="clear" w:color="auto" w:fill="F2F2F2"/>
            <w:tcMar>
              <w:top w:w="80" w:type="dxa"/>
              <w:left w:w="90" w:type="dxa"/>
              <w:bottom w:w="80" w:type="dxa"/>
              <w:right w:w="90" w:type="dxa"/>
            </w:tcMar>
            <w:vAlign w:val="center"/>
          </w:tcPr>
          <w:p w14:paraId="6AFCF10F" w14:textId="77777777" w:rsidR="00E16C6F" w:rsidRDefault="00000000">
            <w:pPr>
              <w:spacing w:after="0"/>
            </w:pPr>
            <w:r>
              <w:rPr>
                <w:b/>
                <w:sz w:val="20"/>
              </w:rPr>
              <w:lastRenderedPageBreak/>
              <w:t>Kezelt adatok</w:t>
            </w:r>
          </w:p>
        </w:tc>
        <w:tc>
          <w:tcPr>
            <w:tcW w:w="4986" w:type="dxa"/>
            <w:tcMar>
              <w:top w:w="80" w:type="dxa"/>
              <w:left w:w="90" w:type="dxa"/>
              <w:bottom w:w="80" w:type="dxa"/>
              <w:right w:w="90" w:type="dxa"/>
            </w:tcMar>
            <w:vAlign w:val="center"/>
          </w:tcPr>
          <w:p w14:paraId="04B8C8E9" w14:textId="77777777" w:rsidR="00E16C6F" w:rsidRDefault="00000000">
            <w:pPr>
              <w:spacing w:after="0"/>
            </w:pPr>
            <w:r>
              <w:rPr>
                <w:sz w:val="20"/>
              </w:rPr>
              <w:t>a Szerviztárgyról készült fényképek és videók, az Órán látható egyedi azonosítók, állapot- és mérési adatok, javítási dokumentáció; az adatok személyes adattá akkor válhatnak, ha az ügyfélhez vagy munkalaphoz kapcsolhatók</w:t>
            </w:r>
          </w:p>
        </w:tc>
      </w:tr>
      <w:tr w:rsidR="00E16C6F" w14:paraId="1DCCD3CB" w14:textId="77777777">
        <w:trPr>
          <w:cantSplit/>
          <w:jc w:val="center"/>
        </w:trPr>
        <w:tc>
          <w:tcPr>
            <w:tcW w:w="4986" w:type="dxa"/>
            <w:shd w:val="clear" w:color="auto" w:fill="F2F2F2"/>
            <w:tcMar>
              <w:top w:w="80" w:type="dxa"/>
              <w:left w:w="90" w:type="dxa"/>
              <w:bottom w:w="80" w:type="dxa"/>
              <w:right w:w="90" w:type="dxa"/>
            </w:tcMar>
            <w:vAlign w:val="center"/>
          </w:tcPr>
          <w:p w14:paraId="63DFB855" w14:textId="77777777" w:rsidR="00E16C6F" w:rsidRDefault="00000000">
            <w:pPr>
              <w:spacing w:after="0"/>
            </w:pPr>
            <w:r>
              <w:rPr>
                <w:b/>
                <w:sz w:val="20"/>
              </w:rPr>
              <w:t>Jogalap</w:t>
            </w:r>
          </w:p>
        </w:tc>
        <w:tc>
          <w:tcPr>
            <w:tcW w:w="4986" w:type="dxa"/>
            <w:tcMar>
              <w:top w:w="80" w:type="dxa"/>
              <w:left w:w="90" w:type="dxa"/>
              <w:bottom w:w="80" w:type="dxa"/>
              <w:right w:w="90" w:type="dxa"/>
            </w:tcMar>
            <w:vAlign w:val="center"/>
          </w:tcPr>
          <w:p w14:paraId="18AF729E" w14:textId="77777777" w:rsidR="00E16C6F" w:rsidRDefault="00000000">
            <w:pPr>
              <w:spacing w:after="0"/>
            </w:pPr>
            <w:r>
              <w:rPr>
                <w:sz w:val="20"/>
              </w:rPr>
              <w:t>GDPR 6. cikk (1) bekezdés b) pont és f) pont - szerződés teljesítése, valamint az Adatkezelő jogos érdeke a teljesítés bizonyíthatóságához és jogi igények védelméhez</w:t>
            </w:r>
          </w:p>
        </w:tc>
      </w:tr>
      <w:tr w:rsidR="00E16C6F" w14:paraId="28C57A1B" w14:textId="77777777">
        <w:trPr>
          <w:cantSplit/>
          <w:jc w:val="center"/>
        </w:trPr>
        <w:tc>
          <w:tcPr>
            <w:tcW w:w="4986" w:type="dxa"/>
            <w:shd w:val="clear" w:color="auto" w:fill="F2F2F2"/>
            <w:tcMar>
              <w:top w:w="80" w:type="dxa"/>
              <w:left w:w="90" w:type="dxa"/>
              <w:bottom w:w="80" w:type="dxa"/>
              <w:right w:w="90" w:type="dxa"/>
            </w:tcMar>
            <w:vAlign w:val="center"/>
          </w:tcPr>
          <w:p w14:paraId="55E5D5A8" w14:textId="77777777" w:rsidR="00E16C6F" w:rsidRDefault="00000000">
            <w:pPr>
              <w:spacing w:after="0"/>
            </w:pPr>
            <w:r>
              <w:rPr>
                <w:b/>
                <w:sz w:val="20"/>
              </w:rPr>
              <w:t>Megőrzési idő</w:t>
            </w:r>
          </w:p>
        </w:tc>
        <w:tc>
          <w:tcPr>
            <w:tcW w:w="4986" w:type="dxa"/>
            <w:tcMar>
              <w:top w:w="80" w:type="dxa"/>
              <w:left w:w="90" w:type="dxa"/>
              <w:bottom w:w="80" w:type="dxa"/>
              <w:right w:w="90" w:type="dxa"/>
            </w:tcMar>
            <w:vAlign w:val="center"/>
          </w:tcPr>
          <w:p w14:paraId="6D426FBC" w14:textId="77777777" w:rsidR="00E16C6F" w:rsidRDefault="00000000">
            <w:pPr>
              <w:spacing w:after="0"/>
            </w:pPr>
            <w:r>
              <w:rPr>
                <w:sz w:val="20"/>
              </w:rPr>
              <w:t>főszabály szerint a szolgáltatás teljesítésétől számított 5 év; jogvita esetén az ügy végleges lezárásáig</w:t>
            </w:r>
          </w:p>
        </w:tc>
      </w:tr>
      <w:tr w:rsidR="00E16C6F" w14:paraId="04F49465" w14:textId="77777777">
        <w:trPr>
          <w:cantSplit/>
          <w:jc w:val="center"/>
        </w:trPr>
        <w:tc>
          <w:tcPr>
            <w:tcW w:w="4986" w:type="dxa"/>
            <w:shd w:val="clear" w:color="auto" w:fill="F2F2F2"/>
            <w:tcMar>
              <w:top w:w="80" w:type="dxa"/>
              <w:left w:w="90" w:type="dxa"/>
              <w:bottom w:w="80" w:type="dxa"/>
              <w:right w:w="90" w:type="dxa"/>
            </w:tcMar>
            <w:vAlign w:val="center"/>
          </w:tcPr>
          <w:p w14:paraId="3AEA2C8F" w14:textId="77777777" w:rsidR="00E16C6F" w:rsidRDefault="00000000">
            <w:pPr>
              <w:spacing w:after="0"/>
            </w:pPr>
            <w:r>
              <w:rPr>
                <w:b/>
                <w:sz w:val="20"/>
              </w:rPr>
              <w:t>Adatszolgáltatás</w:t>
            </w:r>
          </w:p>
        </w:tc>
        <w:tc>
          <w:tcPr>
            <w:tcW w:w="4986" w:type="dxa"/>
            <w:tcMar>
              <w:top w:w="80" w:type="dxa"/>
              <w:left w:w="90" w:type="dxa"/>
              <w:bottom w:w="80" w:type="dxa"/>
              <w:right w:w="90" w:type="dxa"/>
            </w:tcMar>
            <w:vAlign w:val="center"/>
          </w:tcPr>
          <w:p w14:paraId="44BC401E" w14:textId="77777777" w:rsidR="00E16C6F" w:rsidRDefault="00000000">
            <w:pPr>
              <w:spacing w:after="0"/>
            </w:pPr>
            <w:r>
              <w:rPr>
                <w:sz w:val="20"/>
              </w:rPr>
              <w:t>a dokumentálást az Adatkezelő végzi; az érintett külön adatszolgáltatása nem szükséges</w:t>
            </w:r>
          </w:p>
        </w:tc>
      </w:tr>
    </w:tbl>
    <w:p w14:paraId="35EDA3D5" w14:textId="77777777" w:rsidR="00E16C6F" w:rsidRDefault="00000000">
      <w:pPr>
        <w:pStyle w:val="Cmsor2"/>
      </w:pPr>
      <w:r>
        <w:t>5.5. Áruértékesítés, megrendelések és Adásvételi Szerződések</w:t>
      </w:r>
    </w:p>
    <w:tbl>
      <w:tblPr>
        <w:tblStyle w:val="Rcsostblzat"/>
        <w:tblW w:w="0" w:type="auto"/>
        <w:jc w:val="center"/>
        <w:tblLook w:val="04A0" w:firstRow="1" w:lastRow="0" w:firstColumn="1" w:lastColumn="0" w:noHBand="0" w:noVBand="1"/>
      </w:tblPr>
      <w:tblGrid>
        <w:gridCol w:w="4986"/>
        <w:gridCol w:w="4986"/>
      </w:tblGrid>
      <w:tr w:rsidR="00E16C6F" w14:paraId="432840BF" w14:textId="77777777">
        <w:trPr>
          <w:cantSplit/>
          <w:jc w:val="center"/>
        </w:trPr>
        <w:tc>
          <w:tcPr>
            <w:tcW w:w="4986" w:type="dxa"/>
            <w:shd w:val="clear" w:color="auto" w:fill="F2F2F2"/>
            <w:tcMar>
              <w:top w:w="80" w:type="dxa"/>
              <w:left w:w="90" w:type="dxa"/>
              <w:bottom w:w="80" w:type="dxa"/>
              <w:right w:w="90" w:type="dxa"/>
            </w:tcMar>
            <w:vAlign w:val="center"/>
          </w:tcPr>
          <w:p w14:paraId="78B3049B" w14:textId="77777777" w:rsidR="00E16C6F" w:rsidRDefault="00000000">
            <w:pPr>
              <w:spacing w:after="0"/>
            </w:pPr>
            <w:r>
              <w:rPr>
                <w:b/>
                <w:sz w:val="20"/>
              </w:rPr>
              <w:t>Adatkezelés célja</w:t>
            </w:r>
          </w:p>
        </w:tc>
        <w:tc>
          <w:tcPr>
            <w:tcW w:w="4986" w:type="dxa"/>
            <w:tcMar>
              <w:top w:w="80" w:type="dxa"/>
              <w:left w:w="90" w:type="dxa"/>
              <w:bottom w:w="80" w:type="dxa"/>
              <w:right w:w="90" w:type="dxa"/>
            </w:tcMar>
            <w:vAlign w:val="center"/>
          </w:tcPr>
          <w:p w14:paraId="06C4B389" w14:textId="77777777" w:rsidR="00E16C6F" w:rsidRDefault="00000000">
            <w:pPr>
              <w:spacing w:after="0"/>
            </w:pPr>
            <w:r>
              <w:rPr>
                <w:sz w:val="20"/>
              </w:rPr>
              <w:t>megrendelés fogadása, Adásvételi Szerződés megkötése és teljesítése, fizetés, átadás vagy kiszállítás, kapcsolattartás</w:t>
            </w:r>
          </w:p>
        </w:tc>
      </w:tr>
      <w:tr w:rsidR="00E16C6F" w14:paraId="65AE7AD9" w14:textId="77777777">
        <w:trPr>
          <w:cantSplit/>
          <w:jc w:val="center"/>
        </w:trPr>
        <w:tc>
          <w:tcPr>
            <w:tcW w:w="4986" w:type="dxa"/>
            <w:shd w:val="clear" w:color="auto" w:fill="F2F2F2"/>
            <w:tcMar>
              <w:top w:w="80" w:type="dxa"/>
              <w:left w:w="90" w:type="dxa"/>
              <w:bottom w:w="80" w:type="dxa"/>
              <w:right w:w="90" w:type="dxa"/>
            </w:tcMar>
            <w:vAlign w:val="center"/>
          </w:tcPr>
          <w:p w14:paraId="7A48BF24" w14:textId="77777777" w:rsidR="00E16C6F" w:rsidRDefault="00000000">
            <w:pPr>
              <w:spacing w:after="0"/>
            </w:pPr>
            <w:r>
              <w:rPr>
                <w:b/>
                <w:sz w:val="20"/>
              </w:rPr>
              <w:t>Kezelt adatok</w:t>
            </w:r>
          </w:p>
        </w:tc>
        <w:tc>
          <w:tcPr>
            <w:tcW w:w="4986" w:type="dxa"/>
            <w:tcMar>
              <w:top w:w="80" w:type="dxa"/>
              <w:left w:w="90" w:type="dxa"/>
              <w:bottom w:w="80" w:type="dxa"/>
              <w:right w:w="90" w:type="dxa"/>
            </w:tcMar>
            <w:vAlign w:val="center"/>
          </w:tcPr>
          <w:p w14:paraId="53D9CD86" w14:textId="77777777" w:rsidR="00E16C6F" w:rsidRDefault="00000000">
            <w:pPr>
              <w:spacing w:after="0"/>
            </w:pPr>
            <w:r>
              <w:rPr>
                <w:sz w:val="20"/>
              </w:rPr>
              <w:t>név, számlázási és szállítási cím, e-mail-cím, telefonszám, megrendelt Áru, vételár, fizetési mód és tranzakciós adatok, átvételi és szállítási adatok, szerződéses kommunikáció</w:t>
            </w:r>
          </w:p>
        </w:tc>
      </w:tr>
      <w:tr w:rsidR="00E16C6F" w14:paraId="74FCFD95" w14:textId="77777777">
        <w:trPr>
          <w:cantSplit/>
          <w:jc w:val="center"/>
        </w:trPr>
        <w:tc>
          <w:tcPr>
            <w:tcW w:w="4986" w:type="dxa"/>
            <w:shd w:val="clear" w:color="auto" w:fill="F2F2F2"/>
            <w:tcMar>
              <w:top w:w="80" w:type="dxa"/>
              <w:left w:w="90" w:type="dxa"/>
              <w:bottom w:w="80" w:type="dxa"/>
              <w:right w:w="90" w:type="dxa"/>
            </w:tcMar>
            <w:vAlign w:val="center"/>
          </w:tcPr>
          <w:p w14:paraId="71ABC99F" w14:textId="77777777" w:rsidR="00E16C6F" w:rsidRDefault="00000000">
            <w:pPr>
              <w:spacing w:after="0"/>
            </w:pPr>
            <w:r>
              <w:rPr>
                <w:b/>
                <w:sz w:val="20"/>
              </w:rPr>
              <w:t>Jogalap</w:t>
            </w:r>
          </w:p>
        </w:tc>
        <w:tc>
          <w:tcPr>
            <w:tcW w:w="4986" w:type="dxa"/>
            <w:tcMar>
              <w:top w:w="80" w:type="dxa"/>
              <w:left w:w="90" w:type="dxa"/>
              <w:bottom w:w="80" w:type="dxa"/>
              <w:right w:w="90" w:type="dxa"/>
            </w:tcMar>
            <w:vAlign w:val="center"/>
          </w:tcPr>
          <w:p w14:paraId="6662BD17" w14:textId="77777777" w:rsidR="00E16C6F" w:rsidRDefault="00000000">
            <w:pPr>
              <w:spacing w:after="0"/>
            </w:pPr>
            <w:r>
              <w:rPr>
                <w:sz w:val="20"/>
              </w:rPr>
              <w:t>GDPR 6. cikk (1) bekezdés b) pont; jogszabályi bizonylatoknál GDPR 6. cikk (1) bekezdés c) pont</w:t>
            </w:r>
          </w:p>
        </w:tc>
      </w:tr>
      <w:tr w:rsidR="00E16C6F" w14:paraId="204BEC08" w14:textId="77777777">
        <w:trPr>
          <w:cantSplit/>
          <w:jc w:val="center"/>
        </w:trPr>
        <w:tc>
          <w:tcPr>
            <w:tcW w:w="4986" w:type="dxa"/>
            <w:shd w:val="clear" w:color="auto" w:fill="F2F2F2"/>
            <w:tcMar>
              <w:top w:w="80" w:type="dxa"/>
              <w:left w:w="90" w:type="dxa"/>
              <w:bottom w:w="80" w:type="dxa"/>
              <w:right w:w="90" w:type="dxa"/>
            </w:tcMar>
            <w:vAlign w:val="center"/>
          </w:tcPr>
          <w:p w14:paraId="2899425A" w14:textId="77777777" w:rsidR="00E16C6F" w:rsidRDefault="00000000">
            <w:pPr>
              <w:spacing w:after="0"/>
            </w:pPr>
            <w:r>
              <w:rPr>
                <w:b/>
                <w:sz w:val="20"/>
              </w:rPr>
              <w:t>Megőrzési idő</w:t>
            </w:r>
          </w:p>
        </w:tc>
        <w:tc>
          <w:tcPr>
            <w:tcW w:w="4986" w:type="dxa"/>
            <w:tcMar>
              <w:top w:w="80" w:type="dxa"/>
              <w:left w:w="90" w:type="dxa"/>
              <w:bottom w:w="80" w:type="dxa"/>
              <w:right w:w="90" w:type="dxa"/>
            </w:tcMar>
            <w:vAlign w:val="center"/>
          </w:tcPr>
          <w:p w14:paraId="1A934F0A" w14:textId="77777777" w:rsidR="00E16C6F" w:rsidRDefault="00000000">
            <w:pPr>
              <w:spacing w:after="0"/>
            </w:pPr>
            <w:r>
              <w:rPr>
                <w:sz w:val="20"/>
              </w:rPr>
              <w:t>a szerződés teljesítésétől vagy megszűnésétől számított 5 év; számviteli bizonylatokhoz kapcsolódó adatok legalább 8 év</w:t>
            </w:r>
          </w:p>
        </w:tc>
      </w:tr>
      <w:tr w:rsidR="00E16C6F" w14:paraId="410F5A2A" w14:textId="77777777">
        <w:trPr>
          <w:cantSplit/>
          <w:jc w:val="center"/>
        </w:trPr>
        <w:tc>
          <w:tcPr>
            <w:tcW w:w="4986" w:type="dxa"/>
            <w:shd w:val="clear" w:color="auto" w:fill="F2F2F2"/>
            <w:tcMar>
              <w:top w:w="80" w:type="dxa"/>
              <w:left w:w="90" w:type="dxa"/>
              <w:bottom w:w="80" w:type="dxa"/>
              <w:right w:w="90" w:type="dxa"/>
            </w:tcMar>
            <w:vAlign w:val="center"/>
          </w:tcPr>
          <w:p w14:paraId="1BAAA7A1" w14:textId="77777777" w:rsidR="00E16C6F" w:rsidRDefault="00000000">
            <w:pPr>
              <w:spacing w:after="0"/>
            </w:pPr>
            <w:r>
              <w:rPr>
                <w:b/>
                <w:sz w:val="20"/>
              </w:rPr>
              <w:t>Adatszolgáltatás</w:t>
            </w:r>
          </w:p>
        </w:tc>
        <w:tc>
          <w:tcPr>
            <w:tcW w:w="4986" w:type="dxa"/>
            <w:tcMar>
              <w:top w:w="80" w:type="dxa"/>
              <w:left w:w="90" w:type="dxa"/>
              <w:bottom w:w="80" w:type="dxa"/>
              <w:right w:w="90" w:type="dxa"/>
            </w:tcMar>
            <w:vAlign w:val="center"/>
          </w:tcPr>
          <w:p w14:paraId="7CED9238" w14:textId="77777777" w:rsidR="00E16C6F" w:rsidRDefault="00000000">
            <w:pPr>
              <w:spacing w:after="0"/>
            </w:pPr>
            <w:r>
              <w:rPr>
                <w:sz w:val="20"/>
              </w:rPr>
              <w:t>a szerződés megkötéséhez és teljesítéséhez szükséges</w:t>
            </w:r>
          </w:p>
        </w:tc>
      </w:tr>
    </w:tbl>
    <w:p w14:paraId="0502E5C9" w14:textId="77777777" w:rsidR="00E16C6F" w:rsidRDefault="00000000">
      <w:pPr>
        <w:pStyle w:val="Cmsor2"/>
      </w:pPr>
      <w:r>
        <w:t>5.6. Bizományi értékesítés és Bizományi Megbízók adatainak kezelése</w:t>
      </w:r>
    </w:p>
    <w:tbl>
      <w:tblPr>
        <w:tblStyle w:val="Rcsostblzat"/>
        <w:tblW w:w="0" w:type="auto"/>
        <w:jc w:val="center"/>
        <w:tblLook w:val="04A0" w:firstRow="1" w:lastRow="0" w:firstColumn="1" w:lastColumn="0" w:noHBand="0" w:noVBand="1"/>
      </w:tblPr>
      <w:tblGrid>
        <w:gridCol w:w="4986"/>
        <w:gridCol w:w="4986"/>
      </w:tblGrid>
      <w:tr w:rsidR="00E16C6F" w14:paraId="234F5ED5" w14:textId="77777777">
        <w:trPr>
          <w:cantSplit/>
          <w:jc w:val="center"/>
        </w:trPr>
        <w:tc>
          <w:tcPr>
            <w:tcW w:w="4986" w:type="dxa"/>
            <w:shd w:val="clear" w:color="auto" w:fill="F2F2F2"/>
            <w:tcMar>
              <w:top w:w="80" w:type="dxa"/>
              <w:left w:w="90" w:type="dxa"/>
              <w:bottom w:w="80" w:type="dxa"/>
              <w:right w:w="90" w:type="dxa"/>
            </w:tcMar>
            <w:vAlign w:val="center"/>
          </w:tcPr>
          <w:p w14:paraId="5B361268" w14:textId="77777777" w:rsidR="00E16C6F" w:rsidRDefault="00000000">
            <w:pPr>
              <w:spacing w:after="0"/>
            </w:pPr>
            <w:r>
              <w:rPr>
                <w:b/>
                <w:sz w:val="20"/>
              </w:rPr>
              <w:t>Adatkezelés célja</w:t>
            </w:r>
          </w:p>
        </w:tc>
        <w:tc>
          <w:tcPr>
            <w:tcW w:w="4986" w:type="dxa"/>
            <w:tcMar>
              <w:top w:w="80" w:type="dxa"/>
              <w:left w:w="90" w:type="dxa"/>
              <w:bottom w:w="80" w:type="dxa"/>
              <w:right w:w="90" w:type="dxa"/>
            </w:tcMar>
            <w:vAlign w:val="center"/>
          </w:tcPr>
          <w:p w14:paraId="446CF713" w14:textId="77777777" w:rsidR="00E16C6F" w:rsidRDefault="00000000">
            <w:pPr>
              <w:spacing w:after="0"/>
            </w:pPr>
            <w:r>
              <w:rPr>
                <w:sz w:val="20"/>
              </w:rPr>
              <w:t>bizományi szerződés megkötése és teljesítése, a Bizományi Áru átvétele, azonosítása, dokumentálása, értékesítése, elszámolás, kapcsolattartás, jogi és eredetvizsgálati kockázatok kezelése</w:t>
            </w:r>
          </w:p>
        </w:tc>
      </w:tr>
      <w:tr w:rsidR="00E16C6F" w14:paraId="5FBE77F5" w14:textId="77777777">
        <w:trPr>
          <w:cantSplit/>
          <w:jc w:val="center"/>
        </w:trPr>
        <w:tc>
          <w:tcPr>
            <w:tcW w:w="4986" w:type="dxa"/>
            <w:shd w:val="clear" w:color="auto" w:fill="F2F2F2"/>
            <w:tcMar>
              <w:top w:w="80" w:type="dxa"/>
              <w:left w:w="90" w:type="dxa"/>
              <w:bottom w:w="80" w:type="dxa"/>
              <w:right w:w="90" w:type="dxa"/>
            </w:tcMar>
            <w:vAlign w:val="center"/>
          </w:tcPr>
          <w:p w14:paraId="36F5DD6F" w14:textId="77777777" w:rsidR="00E16C6F" w:rsidRDefault="00000000">
            <w:pPr>
              <w:spacing w:after="0"/>
            </w:pPr>
            <w:r>
              <w:rPr>
                <w:b/>
                <w:sz w:val="20"/>
              </w:rPr>
              <w:t>Kezelt adatok</w:t>
            </w:r>
          </w:p>
        </w:tc>
        <w:tc>
          <w:tcPr>
            <w:tcW w:w="4986" w:type="dxa"/>
            <w:tcMar>
              <w:top w:w="80" w:type="dxa"/>
              <w:left w:w="90" w:type="dxa"/>
              <w:bottom w:w="80" w:type="dxa"/>
              <w:right w:w="90" w:type="dxa"/>
            </w:tcMar>
            <w:vAlign w:val="center"/>
          </w:tcPr>
          <w:p w14:paraId="113CACD1" w14:textId="77777777" w:rsidR="00E16C6F" w:rsidRDefault="00000000">
            <w:pPr>
              <w:spacing w:after="0"/>
            </w:pPr>
            <w:r>
              <w:rPr>
                <w:sz w:val="20"/>
              </w:rPr>
              <w:t>név, születési adatok [ha ténylegesen szükséges], lakcím/székhely, elérhetőségek, azonosító okmány adatai [csak ha jogszerűen és ténylegesen kezelik], bankszámlaszám, adózási/számlázási adatok, az Áru tulajdonjogára és eredetére vonatkozó nyilatkozatok és dokumentumok, az Áru azonosítói és fényképei, szerződéses és elszámolási adatok</w:t>
            </w:r>
          </w:p>
        </w:tc>
      </w:tr>
      <w:tr w:rsidR="00E16C6F" w14:paraId="6653C110" w14:textId="77777777">
        <w:trPr>
          <w:cantSplit/>
          <w:jc w:val="center"/>
        </w:trPr>
        <w:tc>
          <w:tcPr>
            <w:tcW w:w="4986" w:type="dxa"/>
            <w:shd w:val="clear" w:color="auto" w:fill="F2F2F2"/>
            <w:tcMar>
              <w:top w:w="80" w:type="dxa"/>
              <w:left w:w="90" w:type="dxa"/>
              <w:bottom w:w="80" w:type="dxa"/>
              <w:right w:w="90" w:type="dxa"/>
            </w:tcMar>
            <w:vAlign w:val="center"/>
          </w:tcPr>
          <w:p w14:paraId="290CEE63" w14:textId="77777777" w:rsidR="00E16C6F" w:rsidRDefault="00000000">
            <w:pPr>
              <w:spacing w:after="0"/>
            </w:pPr>
            <w:r>
              <w:rPr>
                <w:b/>
                <w:sz w:val="20"/>
              </w:rPr>
              <w:t>Jogalap</w:t>
            </w:r>
          </w:p>
        </w:tc>
        <w:tc>
          <w:tcPr>
            <w:tcW w:w="4986" w:type="dxa"/>
            <w:tcMar>
              <w:top w:w="80" w:type="dxa"/>
              <w:left w:w="90" w:type="dxa"/>
              <w:bottom w:w="80" w:type="dxa"/>
              <w:right w:w="90" w:type="dxa"/>
            </w:tcMar>
            <w:vAlign w:val="center"/>
          </w:tcPr>
          <w:p w14:paraId="70221385" w14:textId="77777777" w:rsidR="00E16C6F" w:rsidRDefault="00000000">
            <w:pPr>
              <w:spacing w:after="0"/>
            </w:pPr>
            <w:r>
              <w:rPr>
                <w:sz w:val="20"/>
              </w:rPr>
              <w:t>GDPR 6. cikk (1) bekezdés b) pont; jogi és számviteli kötelezettségeknél c) pont; jogi igények és csalásmegelőzés körében f) pont</w:t>
            </w:r>
          </w:p>
        </w:tc>
      </w:tr>
      <w:tr w:rsidR="00E16C6F" w14:paraId="656A9B9F" w14:textId="77777777">
        <w:trPr>
          <w:cantSplit/>
          <w:jc w:val="center"/>
        </w:trPr>
        <w:tc>
          <w:tcPr>
            <w:tcW w:w="4986" w:type="dxa"/>
            <w:shd w:val="clear" w:color="auto" w:fill="F2F2F2"/>
            <w:tcMar>
              <w:top w:w="80" w:type="dxa"/>
              <w:left w:w="90" w:type="dxa"/>
              <w:bottom w:w="80" w:type="dxa"/>
              <w:right w:w="90" w:type="dxa"/>
            </w:tcMar>
            <w:vAlign w:val="center"/>
          </w:tcPr>
          <w:p w14:paraId="36226472" w14:textId="77777777" w:rsidR="00E16C6F" w:rsidRDefault="00000000">
            <w:pPr>
              <w:spacing w:after="0"/>
            </w:pPr>
            <w:r>
              <w:rPr>
                <w:b/>
                <w:sz w:val="20"/>
              </w:rPr>
              <w:lastRenderedPageBreak/>
              <w:t>Megőrzési idő</w:t>
            </w:r>
          </w:p>
        </w:tc>
        <w:tc>
          <w:tcPr>
            <w:tcW w:w="4986" w:type="dxa"/>
            <w:tcMar>
              <w:top w:w="80" w:type="dxa"/>
              <w:left w:w="90" w:type="dxa"/>
              <w:bottom w:w="80" w:type="dxa"/>
              <w:right w:w="90" w:type="dxa"/>
            </w:tcMar>
            <w:vAlign w:val="center"/>
          </w:tcPr>
          <w:p w14:paraId="607436E3" w14:textId="77777777" w:rsidR="00E16C6F" w:rsidRDefault="00000000">
            <w:pPr>
              <w:spacing w:after="0"/>
            </w:pPr>
            <w:r>
              <w:rPr>
                <w:sz w:val="20"/>
              </w:rPr>
              <w:t>a bizományi jogviszony megszűnését követő 5 év; számviteli bizonylatok és azok alátámasztó adatai legalább 8 év; jogvita esetén az ügy végleges lezárásáig</w:t>
            </w:r>
          </w:p>
        </w:tc>
      </w:tr>
      <w:tr w:rsidR="00E16C6F" w14:paraId="01438DE2" w14:textId="77777777">
        <w:trPr>
          <w:cantSplit/>
          <w:jc w:val="center"/>
        </w:trPr>
        <w:tc>
          <w:tcPr>
            <w:tcW w:w="4986" w:type="dxa"/>
            <w:shd w:val="clear" w:color="auto" w:fill="F2F2F2"/>
            <w:tcMar>
              <w:top w:w="80" w:type="dxa"/>
              <w:left w:w="90" w:type="dxa"/>
              <w:bottom w:w="80" w:type="dxa"/>
              <w:right w:w="90" w:type="dxa"/>
            </w:tcMar>
            <w:vAlign w:val="center"/>
          </w:tcPr>
          <w:p w14:paraId="45E117F3" w14:textId="77777777" w:rsidR="00E16C6F" w:rsidRDefault="00000000">
            <w:pPr>
              <w:spacing w:after="0"/>
            </w:pPr>
            <w:r>
              <w:rPr>
                <w:b/>
                <w:sz w:val="20"/>
              </w:rPr>
              <w:t>Adatszolgáltatás</w:t>
            </w:r>
          </w:p>
        </w:tc>
        <w:tc>
          <w:tcPr>
            <w:tcW w:w="4986" w:type="dxa"/>
            <w:tcMar>
              <w:top w:w="80" w:type="dxa"/>
              <w:left w:w="90" w:type="dxa"/>
              <w:bottom w:w="80" w:type="dxa"/>
              <w:right w:w="90" w:type="dxa"/>
            </w:tcMar>
            <w:vAlign w:val="center"/>
          </w:tcPr>
          <w:p w14:paraId="6760A269" w14:textId="77777777" w:rsidR="00E16C6F" w:rsidRDefault="00000000">
            <w:pPr>
              <w:spacing w:after="0"/>
            </w:pPr>
            <w:r>
              <w:rPr>
                <w:sz w:val="20"/>
              </w:rPr>
              <w:t>a szerződés megkötéséhez és teljesítéséhez szükséges; a nem szükséges okmányadatok nem gyűjthetők</w:t>
            </w:r>
          </w:p>
        </w:tc>
      </w:tr>
    </w:tbl>
    <w:p w14:paraId="17A6D49F" w14:textId="77777777" w:rsidR="00E16C6F" w:rsidRDefault="00000000">
      <w:pPr>
        <w:pStyle w:val="Cmsor2"/>
      </w:pPr>
      <w:r>
        <w:t>5.7. Árufutár Szolgáltatás és kiszállítás</w:t>
      </w:r>
    </w:p>
    <w:tbl>
      <w:tblPr>
        <w:tblStyle w:val="Rcsostblzat"/>
        <w:tblW w:w="0" w:type="auto"/>
        <w:jc w:val="center"/>
        <w:tblLook w:val="04A0" w:firstRow="1" w:lastRow="0" w:firstColumn="1" w:lastColumn="0" w:noHBand="0" w:noVBand="1"/>
      </w:tblPr>
      <w:tblGrid>
        <w:gridCol w:w="4986"/>
        <w:gridCol w:w="4986"/>
      </w:tblGrid>
      <w:tr w:rsidR="00E16C6F" w14:paraId="3E5A07EC" w14:textId="77777777">
        <w:trPr>
          <w:cantSplit/>
          <w:jc w:val="center"/>
        </w:trPr>
        <w:tc>
          <w:tcPr>
            <w:tcW w:w="4986" w:type="dxa"/>
            <w:shd w:val="clear" w:color="auto" w:fill="F2F2F2"/>
            <w:tcMar>
              <w:top w:w="80" w:type="dxa"/>
              <w:left w:w="90" w:type="dxa"/>
              <w:bottom w:w="80" w:type="dxa"/>
              <w:right w:w="90" w:type="dxa"/>
            </w:tcMar>
            <w:vAlign w:val="center"/>
          </w:tcPr>
          <w:p w14:paraId="7637901B" w14:textId="77777777" w:rsidR="00E16C6F" w:rsidRDefault="00000000">
            <w:pPr>
              <w:spacing w:after="0"/>
            </w:pPr>
            <w:r>
              <w:rPr>
                <w:b/>
                <w:sz w:val="20"/>
              </w:rPr>
              <w:t>Adatkezelés célja</w:t>
            </w:r>
          </w:p>
        </w:tc>
        <w:tc>
          <w:tcPr>
            <w:tcW w:w="4986" w:type="dxa"/>
            <w:tcMar>
              <w:top w:w="80" w:type="dxa"/>
              <w:left w:w="90" w:type="dxa"/>
              <w:bottom w:w="80" w:type="dxa"/>
              <w:right w:w="90" w:type="dxa"/>
            </w:tcMar>
            <w:vAlign w:val="center"/>
          </w:tcPr>
          <w:p w14:paraId="4CA057ED" w14:textId="77777777" w:rsidR="00E16C6F" w:rsidRDefault="00000000">
            <w:pPr>
              <w:spacing w:after="0"/>
            </w:pPr>
            <w:r>
              <w:rPr>
                <w:sz w:val="20"/>
              </w:rPr>
              <w:t>a Küldemény felvételének, továbbításának, kézbesítésének és visszaszállításának megszervezése; szállítási dokumentumok kiállítása; kapcsolattartás; káresemény kezelése</w:t>
            </w:r>
          </w:p>
        </w:tc>
      </w:tr>
      <w:tr w:rsidR="00E16C6F" w14:paraId="59D940D7" w14:textId="77777777">
        <w:trPr>
          <w:cantSplit/>
          <w:jc w:val="center"/>
        </w:trPr>
        <w:tc>
          <w:tcPr>
            <w:tcW w:w="4986" w:type="dxa"/>
            <w:shd w:val="clear" w:color="auto" w:fill="F2F2F2"/>
            <w:tcMar>
              <w:top w:w="80" w:type="dxa"/>
              <w:left w:w="90" w:type="dxa"/>
              <w:bottom w:w="80" w:type="dxa"/>
              <w:right w:w="90" w:type="dxa"/>
            </w:tcMar>
            <w:vAlign w:val="center"/>
          </w:tcPr>
          <w:p w14:paraId="1EEEC6FF" w14:textId="77777777" w:rsidR="00E16C6F" w:rsidRDefault="00000000">
            <w:pPr>
              <w:spacing w:after="0"/>
            </w:pPr>
            <w:r>
              <w:rPr>
                <w:b/>
                <w:sz w:val="20"/>
              </w:rPr>
              <w:t>Kezelt adatok</w:t>
            </w:r>
          </w:p>
        </w:tc>
        <w:tc>
          <w:tcPr>
            <w:tcW w:w="4986" w:type="dxa"/>
            <w:tcMar>
              <w:top w:w="80" w:type="dxa"/>
              <w:left w:w="90" w:type="dxa"/>
              <w:bottom w:w="80" w:type="dxa"/>
              <w:right w:w="90" w:type="dxa"/>
            </w:tcMar>
            <w:vAlign w:val="center"/>
          </w:tcPr>
          <w:p w14:paraId="4954EB72" w14:textId="77777777" w:rsidR="00E16C6F" w:rsidRDefault="00000000">
            <w:pPr>
              <w:spacing w:after="0"/>
            </w:pPr>
            <w:r>
              <w:rPr>
                <w:sz w:val="20"/>
              </w:rPr>
              <w:t>feladó és címzett neve, felvételi és kézbesítési cím, telefonszám, e-mail-cím, csomag- és küldeményadatok, szállítási azonosítók, felvételi/kézbesítési időpont, káresemény esetén az igény és bizonyítékok adatai</w:t>
            </w:r>
          </w:p>
        </w:tc>
      </w:tr>
      <w:tr w:rsidR="00E16C6F" w14:paraId="19C576BA" w14:textId="77777777">
        <w:trPr>
          <w:cantSplit/>
          <w:jc w:val="center"/>
        </w:trPr>
        <w:tc>
          <w:tcPr>
            <w:tcW w:w="4986" w:type="dxa"/>
            <w:shd w:val="clear" w:color="auto" w:fill="F2F2F2"/>
            <w:tcMar>
              <w:top w:w="80" w:type="dxa"/>
              <w:left w:w="90" w:type="dxa"/>
              <w:bottom w:w="80" w:type="dxa"/>
              <w:right w:w="90" w:type="dxa"/>
            </w:tcMar>
            <w:vAlign w:val="center"/>
          </w:tcPr>
          <w:p w14:paraId="7E995C6E" w14:textId="77777777" w:rsidR="00E16C6F" w:rsidRDefault="00000000">
            <w:pPr>
              <w:spacing w:after="0"/>
            </w:pPr>
            <w:r>
              <w:rPr>
                <w:b/>
                <w:sz w:val="20"/>
              </w:rPr>
              <w:t>Jogalap</w:t>
            </w:r>
          </w:p>
        </w:tc>
        <w:tc>
          <w:tcPr>
            <w:tcW w:w="4986" w:type="dxa"/>
            <w:tcMar>
              <w:top w:w="80" w:type="dxa"/>
              <w:left w:w="90" w:type="dxa"/>
              <w:bottom w:w="80" w:type="dxa"/>
              <w:right w:w="90" w:type="dxa"/>
            </w:tcMar>
            <w:vAlign w:val="center"/>
          </w:tcPr>
          <w:p w14:paraId="5C7BF07B" w14:textId="77777777" w:rsidR="00E16C6F" w:rsidRDefault="00000000">
            <w:pPr>
              <w:spacing w:after="0"/>
            </w:pPr>
            <w:r>
              <w:rPr>
                <w:sz w:val="20"/>
              </w:rPr>
              <w:t>GDPR 6. cikk (1) bekezdés b) pont; káresemény és jogi igény esetén f) pont</w:t>
            </w:r>
          </w:p>
        </w:tc>
      </w:tr>
      <w:tr w:rsidR="00E16C6F" w14:paraId="6C7BC159" w14:textId="77777777">
        <w:trPr>
          <w:cantSplit/>
          <w:jc w:val="center"/>
        </w:trPr>
        <w:tc>
          <w:tcPr>
            <w:tcW w:w="4986" w:type="dxa"/>
            <w:shd w:val="clear" w:color="auto" w:fill="F2F2F2"/>
            <w:tcMar>
              <w:top w:w="80" w:type="dxa"/>
              <w:left w:w="90" w:type="dxa"/>
              <w:bottom w:w="80" w:type="dxa"/>
              <w:right w:w="90" w:type="dxa"/>
            </w:tcMar>
            <w:vAlign w:val="center"/>
          </w:tcPr>
          <w:p w14:paraId="47688175" w14:textId="77777777" w:rsidR="00E16C6F" w:rsidRDefault="00000000">
            <w:pPr>
              <w:spacing w:after="0"/>
            </w:pPr>
            <w:r>
              <w:rPr>
                <w:b/>
                <w:sz w:val="20"/>
              </w:rPr>
              <w:t>Megőrzési idő</w:t>
            </w:r>
          </w:p>
        </w:tc>
        <w:tc>
          <w:tcPr>
            <w:tcW w:w="4986" w:type="dxa"/>
            <w:tcMar>
              <w:top w:w="80" w:type="dxa"/>
              <w:left w:w="90" w:type="dxa"/>
              <w:bottom w:w="80" w:type="dxa"/>
              <w:right w:w="90" w:type="dxa"/>
            </w:tcMar>
            <w:vAlign w:val="center"/>
          </w:tcPr>
          <w:p w14:paraId="0F3B2EB6" w14:textId="77777777" w:rsidR="00E16C6F" w:rsidRDefault="00000000">
            <w:pPr>
              <w:spacing w:after="0"/>
            </w:pPr>
            <w:r>
              <w:rPr>
                <w:sz w:val="20"/>
              </w:rPr>
              <w:t>a szállítási szolgáltatás teljesítésétől számított 5 év; a Fuvarozó saját megőrzési szabályai az általa végzett adatkezelésre külön irányadók</w:t>
            </w:r>
          </w:p>
        </w:tc>
      </w:tr>
      <w:tr w:rsidR="00E16C6F" w14:paraId="7DB7897E" w14:textId="77777777">
        <w:trPr>
          <w:cantSplit/>
          <w:jc w:val="center"/>
        </w:trPr>
        <w:tc>
          <w:tcPr>
            <w:tcW w:w="4986" w:type="dxa"/>
            <w:shd w:val="clear" w:color="auto" w:fill="F2F2F2"/>
            <w:tcMar>
              <w:top w:w="80" w:type="dxa"/>
              <w:left w:w="90" w:type="dxa"/>
              <w:bottom w:w="80" w:type="dxa"/>
              <w:right w:w="90" w:type="dxa"/>
            </w:tcMar>
            <w:vAlign w:val="center"/>
          </w:tcPr>
          <w:p w14:paraId="62B56D3D" w14:textId="77777777" w:rsidR="00E16C6F" w:rsidRDefault="00000000">
            <w:pPr>
              <w:spacing w:after="0"/>
            </w:pPr>
            <w:r>
              <w:rPr>
                <w:b/>
                <w:sz w:val="20"/>
              </w:rPr>
              <w:t>Címzett</w:t>
            </w:r>
          </w:p>
        </w:tc>
        <w:tc>
          <w:tcPr>
            <w:tcW w:w="4986" w:type="dxa"/>
            <w:tcMar>
              <w:top w:w="80" w:type="dxa"/>
              <w:left w:w="90" w:type="dxa"/>
              <w:bottom w:w="80" w:type="dxa"/>
              <w:right w:w="90" w:type="dxa"/>
            </w:tcMar>
            <w:vAlign w:val="center"/>
          </w:tcPr>
          <w:p w14:paraId="652CAB61" w14:textId="77777777" w:rsidR="00E16C6F" w:rsidRDefault="00000000">
            <w:pPr>
              <w:spacing w:after="0"/>
            </w:pPr>
            <w:r>
              <w:rPr>
                <w:sz w:val="20"/>
              </w:rPr>
              <w:t>DHL Express Magyarország Szállítmányozó és Szolgáltató Kft., illetve az előzetesen közölt más fuvarozó; a Fuvarozó a szállítási tevékenysége körében önálló adatkezelőként is eljárhat</w:t>
            </w:r>
          </w:p>
        </w:tc>
      </w:tr>
    </w:tbl>
    <w:p w14:paraId="05229E23" w14:textId="77777777" w:rsidR="00E16C6F" w:rsidRDefault="00000000">
      <w:pPr>
        <w:pStyle w:val="Cmsor2"/>
      </w:pPr>
      <w:r>
        <w:t>5.8. Fizetés és pénzügyi tranzakciók</w:t>
      </w:r>
    </w:p>
    <w:tbl>
      <w:tblPr>
        <w:tblStyle w:val="Rcsostblzat"/>
        <w:tblW w:w="0" w:type="auto"/>
        <w:jc w:val="center"/>
        <w:tblLook w:val="04A0" w:firstRow="1" w:lastRow="0" w:firstColumn="1" w:lastColumn="0" w:noHBand="0" w:noVBand="1"/>
      </w:tblPr>
      <w:tblGrid>
        <w:gridCol w:w="4986"/>
        <w:gridCol w:w="4986"/>
      </w:tblGrid>
      <w:tr w:rsidR="00E16C6F" w14:paraId="43754073" w14:textId="77777777">
        <w:trPr>
          <w:cantSplit/>
          <w:jc w:val="center"/>
        </w:trPr>
        <w:tc>
          <w:tcPr>
            <w:tcW w:w="4986" w:type="dxa"/>
            <w:shd w:val="clear" w:color="auto" w:fill="F2F2F2"/>
            <w:tcMar>
              <w:top w:w="80" w:type="dxa"/>
              <w:left w:w="90" w:type="dxa"/>
              <w:bottom w:w="80" w:type="dxa"/>
              <w:right w:w="90" w:type="dxa"/>
            </w:tcMar>
            <w:vAlign w:val="center"/>
          </w:tcPr>
          <w:p w14:paraId="1C1965D4" w14:textId="77777777" w:rsidR="00E16C6F" w:rsidRDefault="00000000">
            <w:pPr>
              <w:spacing w:after="0"/>
            </w:pPr>
            <w:r>
              <w:rPr>
                <w:b/>
                <w:sz w:val="20"/>
              </w:rPr>
              <w:t>Adatkezelés célja</w:t>
            </w:r>
          </w:p>
        </w:tc>
        <w:tc>
          <w:tcPr>
            <w:tcW w:w="4986" w:type="dxa"/>
            <w:tcMar>
              <w:top w:w="80" w:type="dxa"/>
              <w:left w:w="90" w:type="dxa"/>
              <w:bottom w:w="80" w:type="dxa"/>
              <w:right w:w="90" w:type="dxa"/>
            </w:tcMar>
            <w:vAlign w:val="center"/>
          </w:tcPr>
          <w:p w14:paraId="156449F0" w14:textId="77777777" w:rsidR="00E16C6F" w:rsidRDefault="00000000">
            <w:pPr>
              <w:spacing w:after="0"/>
            </w:pPr>
            <w:r>
              <w:rPr>
                <w:sz w:val="20"/>
              </w:rPr>
              <w:t>fizetés lebonyolítása, ellenérték nyilvántartása, visszatérítés, pénzügyi egyeztetés</w:t>
            </w:r>
          </w:p>
        </w:tc>
      </w:tr>
      <w:tr w:rsidR="00E16C6F" w14:paraId="58982757" w14:textId="77777777">
        <w:trPr>
          <w:cantSplit/>
          <w:jc w:val="center"/>
        </w:trPr>
        <w:tc>
          <w:tcPr>
            <w:tcW w:w="4986" w:type="dxa"/>
            <w:shd w:val="clear" w:color="auto" w:fill="F2F2F2"/>
            <w:tcMar>
              <w:top w:w="80" w:type="dxa"/>
              <w:left w:w="90" w:type="dxa"/>
              <w:bottom w:w="80" w:type="dxa"/>
              <w:right w:w="90" w:type="dxa"/>
            </w:tcMar>
            <w:vAlign w:val="center"/>
          </w:tcPr>
          <w:p w14:paraId="04364177" w14:textId="77777777" w:rsidR="00E16C6F" w:rsidRDefault="00000000">
            <w:pPr>
              <w:spacing w:after="0"/>
            </w:pPr>
            <w:r>
              <w:rPr>
                <w:b/>
                <w:sz w:val="20"/>
              </w:rPr>
              <w:t>Kezelt adatok</w:t>
            </w:r>
          </w:p>
        </w:tc>
        <w:tc>
          <w:tcPr>
            <w:tcW w:w="4986" w:type="dxa"/>
            <w:tcMar>
              <w:top w:w="80" w:type="dxa"/>
              <w:left w:w="90" w:type="dxa"/>
              <w:bottom w:w="80" w:type="dxa"/>
              <w:right w:w="90" w:type="dxa"/>
            </w:tcMar>
            <w:vAlign w:val="center"/>
          </w:tcPr>
          <w:p w14:paraId="307A22DC" w14:textId="77777777" w:rsidR="00E16C6F" w:rsidRDefault="00000000">
            <w:pPr>
              <w:spacing w:after="0"/>
            </w:pPr>
            <w:r>
              <w:rPr>
                <w:sz w:val="20"/>
              </w:rPr>
              <w:t>név, bankszámlaszám, tranzakció azonosítója, összeg, időpont, fizetési mód; bankkártyás fizetésnél az Adatkezelő főszabály szerint nem fér hozzá a teljes bankkártyaadatokhoz</w:t>
            </w:r>
          </w:p>
        </w:tc>
      </w:tr>
      <w:tr w:rsidR="00E16C6F" w14:paraId="6678F272" w14:textId="77777777">
        <w:trPr>
          <w:cantSplit/>
          <w:jc w:val="center"/>
        </w:trPr>
        <w:tc>
          <w:tcPr>
            <w:tcW w:w="4986" w:type="dxa"/>
            <w:shd w:val="clear" w:color="auto" w:fill="F2F2F2"/>
            <w:tcMar>
              <w:top w:w="80" w:type="dxa"/>
              <w:left w:w="90" w:type="dxa"/>
              <w:bottom w:w="80" w:type="dxa"/>
              <w:right w:w="90" w:type="dxa"/>
            </w:tcMar>
            <w:vAlign w:val="center"/>
          </w:tcPr>
          <w:p w14:paraId="602A1124" w14:textId="77777777" w:rsidR="00E16C6F" w:rsidRDefault="00000000">
            <w:pPr>
              <w:spacing w:after="0"/>
            </w:pPr>
            <w:r>
              <w:rPr>
                <w:b/>
                <w:sz w:val="20"/>
              </w:rPr>
              <w:t>Jogalap</w:t>
            </w:r>
          </w:p>
        </w:tc>
        <w:tc>
          <w:tcPr>
            <w:tcW w:w="4986" w:type="dxa"/>
            <w:tcMar>
              <w:top w:w="80" w:type="dxa"/>
              <w:left w:w="90" w:type="dxa"/>
              <w:bottom w:w="80" w:type="dxa"/>
              <w:right w:w="90" w:type="dxa"/>
            </w:tcMar>
            <w:vAlign w:val="center"/>
          </w:tcPr>
          <w:p w14:paraId="48E0786E" w14:textId="77777777" w:rsidR="00E16C6F" w:rsidRDefault="00000000">
            <w:pPr>
              <w:spacing w:after="0"/>
            </w:pPr>
            <w:r>
              <w:rPr>
                <w:sz w:val="20"/>
              </w:rPr>
              <w:t>GDPR 6. cikk (1) bekezdés b) pont és c) pont</w:t>
            </w:r>
          </w:p>
        </w:tc>
      </w:tr>
      <w:tr w:rsidR="00E16C6F" w14:paraId="38C4752D" w14:textId="77777777">
        <w:trPr>
          <w:cantSplit/>
          <w:jc w:val="center"/>
        </w:trPr>
        <w:tc>
          <w:tcPr>
            <w:tcW w:w="4986" w:type="dxa"/>
            <w:shd w:val="clear" w:color="auto" w:fill="F2F2F2"/>
            <w:tcMar>
              <w:top w:w="80" w:type="dxa"/>
              <w:left w:w="90" w:type="dxa"/>
              <w:bottom w:w="80" w:type="dxa"/>
              <w:right w:w="90" w:type="dxa"/>
            </w:tcMar>
            <w:vAlign w:val="center"/>
          </w:tcPr>
          <w:p w14:paraId="48F9DB20" w14:textId="77777777" w:rsidR="00E16C6F" w:rsidRDefault="00000000">
            <w:pPr>
              <w:spacing w:after="0"/>
            </w:pPr>
            <w:r>
              <w:rPr>
                <w:b/>
                <w:sz w:val="20"/>
              </w:rPr>
              <w:t>Megőrzési idő</w:t>
            </w:r>
          </w:p>
        </w:tc>
        <w:tc>
          <w:tcPr>
            <w:tcW w:w="4986" w:type="dxa"/>
            <w:tcMar>
              <w:top w:w="80" w:type="dxa"/>
              <w:left w:w="90" w:type="dxa"/>
              <w:bottom w:w="80" w:type="dxa"/>
              <w:right w:w="90" w:type="dxa"/>
            </w:tcMar>
            <w:vAlign w:val="center"/>
          </w:tcPr>
          <w:p w14:paraId="3458410E" w14:textId="77777777" w:rsidR="00E16C6F" w:rsidRDefault="00000000">
            <w:pPr>
              <w:spacing w:after="0"/>
            </w:pPr>
            <w:r>
              <w:rPr>
                <w:sz w:val="20"/>
              </w:rPr>
              <w:t>szerződéses pénzügyi adatok 5 év; számviteli bizonylatok és alátámasztó dokumentumok legalább 8 év</w:t>
            </w:r>
          </w:p>
        </w:tc>
      </w:tr>
      <w:tr w:rsidR="00E16C6F" w14:paraId="25605AD8" w14:textId="77777777">
        <w:trPr>
          <w:cantSplit/>
          <w:jc w:val="center"/>
        </w:trPr>
        <w:tc>
          <w:tcPr>
            <w:tcW w:w="4986" w:type="dxa"/>
            <w:shd w:val="clear" w:color="auto" w:fill="F2F2F2"/>
            <w:tcMar>
              <w:top w:w="80" w:type="dxa"/>
              <w:left w:w="90" w:type="dxa"/>
              <w:bottom w:w="80" w:type="dxa"/>
              <w:right w:w="90" w:type="dxa"/>
            </w:tcMar>
            <w:vAlign w:val="center"/>
          </w:tcPr>
          <w:p w14:paraId="63D016F0" w14:textId="77777777" w:rsidR="00E16C6F" w:rsidRDefault="00000000">
            <w:pPr>
              <w:spacing w:after="0"/>
            </w:pPr>
            <w:r>
              <w:rPr>
                <w:b/>
                <w:sz w:val="20"/>
              </w:rPr>
              <w:t>Címzettek</w:t>
            </w:r>
          </w:p>
        </w:tc>
        <w:tc>
          <w:tcPr>
            <w:tcW w:w="4986" w:type="dxa"/>
            <w:tcMar>
              <w:top w:w="80" w:type="dxa"/>
              <w:left w:w="90" w:type="dxa"/>
              <w:bottom w:w="80" w:type="dxa"/>
              <w:right w:w="90" w:type="dxa"/>
            </w:tcMar>
            <w:vAlign w:val="center"/>
          </w:tcPr>
          <w:p w14:paraId="410CDBFD" w14:textId="5B68DFC3" w:rsidR="00E16C6F" w:rsidRDefault="00000000">
            <w:pPr>
              <w:spacing w:after="0"/>
            </w:pPr>
            <w:proofErr w:type="spellStart"/>
            <w:r>
              <w:rPr>
                <w:sz w:val="20"/>
              </w:rPr>
              <w:t>az</w:t>
            </w:r>
            <w:proofErr w:type="spellEnd"/>
            <w:r>
              <w:rPr>
                <w:sz w:val="20"/>
              </w:rPr>
              <w:t xml:space="preserve"> </w:t>
            </w:r>
            <w:proofErr w:type="spellStart"/>
            <w:r>
              <w:rPr>
                <w:sz w:val="20"/>
              </w:rPr>
              <w:t>Adatkezelő</w:t>
            </w:r>
            <w:proofErr w:type="spellEnd"/>
            <w:r>
              <w:rPr>
                <w:sz w:val="20"/>
              </w:rPr>
              <w:t xml:space="preserve"> </w:t>
            </w:r>
            <w:proofErr w:type="spellStart"/>
            <w:r>
              <w:rPr>
                <w:sz w:val="20"/>
              </w:rPr>
              <w:t>számlavezető</w:t>
            </w:r>
            <w:proofErr w:type="spellEnd"/>
            <w:r>
              <w:rPr>
                <w:sz w:val="20"/>
              </w:rPr>
              <w:t xml:space="preserve"> </w:t>
            </w:r>
            <w:proofErr w:type="spellStart"/>
            <w:r w:rsidRPr="00A73FAC">
              <w:rPr>
                <w:sz w:val="20"/>
              </w:rPr>
              <w:t>bankja</w:t>
            </w:r>
            <w:proofErr w:type="spellEnd"/>
            <w:r w:rsidRPr="00A73FAC">
              <w:rPr>
                <w:sz w:val="20"/>
              </w:rPr>
              <w:t xml:space="preserve">; </w:t>
            </w:r>
            <w:r w:rsidR="00A73FAC" w:rsidRPr="00A73FAC">
              <w:rPr>
                <w:sz w:val="20"/>
              </w:rPr>
              <w:t>OTP Bank 11705008-21369267-00000000</w:t>
            </w:r>
          </w:p>
        </w:tc>
      </w:tr>
    </w:tbl>
    <w:p w14:paraId="7C89D374" w14:textId="77777777" w:rsidR="00E16C6F" w:rsidRDefault="00000000">
      <w:pPr>
        <w:pStyle w:val="Cmsor2"/>
      </w:pPr>
      <w:r>
        <w:lastRenderedPageBreak/>
        <w:t>5.9. Számlázás és számviteli kötelezettségek</w:t>
      </w:r>
    </w:p>
    <w:tbl>
      <w:tblPr>
        <w:tblStyle w:val="Rcsostblzat"/>
        <w:tblW w:w="0" w:type="auto"/>
        <w:jc w:val="center"/>
        <w:tblLook w:val="04A0" w:firstRow="1" w:lastRow="0" w:firstColumn="1" w:lastColumn="0" w:noHBand="0" w:noVBand="1"/>
      </w:tblPr>
      <w:tblGrid>
        <w:gridCol w:w="4986"/>
        <w:gridCol w:w="4986"/>
      </w:tblGrid>
      <w:tr w:rsidR="00E16C6F" w14:paraId="6920D92B" w14:textId="77777777">
        <w:trPr>
          <w:cantSplit/>
          <w:jc w:val="center"/>
        </w:trPr>
        <w:tc>
          <w:tcPr>
            <w:tcW w:w="4986" w:type="dxa"/>
            <w:shd w:val="clear" w:color="auto" w:fill="F2F2F2"/>
            <w:tcMar>
              <w:top w:w="80" w:type="dxa"/>
              <w:left w:w="90" w:type="dxa"/>
              <w:bottom w:w="80" w:type="dxa"/>
              <w:right w:w="90" w:type="dxa"/>
            </w:tcMar>
            <w:vAlign w:val="center"/>
          </w:tcPr>
          <w:p w14:paraId="4E81F1D1" w14:textId="77777777" w:rsidR="00E16C6F" w:rsidRDefault="00000000">
            <w:pPr>
              <w:spacing w:after="0"/>
            </w:pPr>
            <w:r>
              <w:rPr>
                <w:b/>
                <w:sz w:val="20"/>
              </w:rPr>
              <w:t>Adatkezelés célja</w:t>
            </w:r>
          </w:p>
        </w:tc>
        <w:tc>
          <w:tcPr>
            <w:tcW w:w="4986" w:type="dxa"/>
            <w:tcMar>
              <w:top w:w="80" w:type="dxa"/>
              <w:left w:w="90" w:type="dxa"/>
              <w:bottom w:w="80" w:type="dxa"/>
              <w:right w:w="90" w:type="dxa"/>
            </w:tcMar>
            <w:vAlign w:val="center"/>
          </w:tcPr>
          <w:p w14:paraId="6A26AF52" w14:textId="77777777" w:rsidR="00E16C6F" w:rsidRDefault="00000000">
            <w:pPr>
              <w:spacing w:after="0"/>
            </w:pPr>
            <w:r>
              <w:rPr>
                <w:sz w:val="20"/>
              </w:rPr>
              <w:t>számla és egyéb számviteli bizonylat kiállítása, könyvelés, adó- és számviteli kötelezettségek teljesítése</w:t>
            </w:r>
          </w:p>
        </w:tc>
      </w:tr>
      <w:tr w:rsidR="00E16C6F" w14:paraId="759E0238" w14:textId="77777777">
        <w:trPr>
          <w:cantSplit/>
          <w:jc w:val="center"/>
        </w:trPr>
        <w:tc>
          <w:tcPr>
            <w:tcW w:w="4986" w:type="dxa"/>
            <w:shd w:val="clear" w:color="auto" w:fill="F2F2F2"/>
            <w:tcMar>
              <w:top w:w="80" w:type="dxa"/>
              <w:left w:w="90" w:type="dxa"/>
              <w:bottom w:w="80" w:type="dxa"/>
              <w:right w:w="90" w:type="dxa"/>
            </w:tcMar>
            <w:vAlign w:val="center"/>
          </w:tcPr>
          <w:p w14:paraId="2C38348B" w14:textId="77777777" w:rsidR="00E16C6F" w:rsidRDefault="00000000">
            <w:pPr>
              <w:spacing w:after="0"/>
            </w:pPr>
            <w:r>
              <w:rPr>
                <w:b/>
                <w:sz w:val="20"/>
              </w:rPr>
              <w:t>Kezelt adatok</w:t>
            </w:r>
          </w:p>
        </w:tc>
        <w:tc>
          <w:tcPr>
            <w:tcW w:w="4986" w:type="dxa"/>
            <w:tcMar>
              <w:top w:w="80" w:type="dxa"/>
              <w:left w:w="90" w:type="dxa"/>
              <w:bottom w:w="80" w:type="dxa"/>
              <w:right w:w="90" w:type="dxa"/>
            </w:tcMar>
            <w:vAlign w:val="center"/>
          </w:tcPr>
          <w:p w14:paraId="03447DE2" w14:textId="77777777" w:rsidR="00E16C6F" w:rsidRDefault="00000000">
            <w:pPr>
              <w:spacing w:after="0"/>
            </w:pPr>
            <w:r>
              <w:rPr>
                <w:sz w:val="20"/>
              </w:rPr>
              <w:t>név/cégnév, cím/székhely, adószám, számlázási adatok, a teljesítés és ellenérték adatai, e-mail-cím elektronikus számla kézbesítéséhez</w:t>
            </w:r>
          </w:p>
        </w:tc>
      </w:tr>
      <w:tr w:rsidR="00E16C6F" w14:paraId="59E00D57" w14:textId="77777777">
        <w:trPr>
          <w:cantSplit/>
          <w:jc w:val="center"/>
        </w:trPr>
        <w:tc>
          <w:tcPr>
            <w:tcW w:w="4986" w:type="dxa"/>
            <w:shd w:val="clear" w:color="auto" w:fill="F2F2F2"/>
            <w:tcMar>
              <w:top w:w="80" w:type="dxa"/>
              <w:left w:w="90" w:type="dxa"/>
              <w:bottom w:w="80" w:type="dxa"/>
              <w:right w:w="90" w:type="dxa"/>
            </w:tcMar>
            <w:vAlign w:val="center"/>
          </w:tcPr>
          <w:p w14:paraId="49C80440" w14:textId="77777777" w:rsidR="00E16C6F" w:rsidRDefault="00000000">
            <w:pPr>
              <w:spacing w:after="0"/>
            </w:pPr>
            <w:r>
              <w:rPr>
                <w:b/>
                <w:sz w:val="20"/>
              </w:rPr>
              <w:t>Jogalap</w:t>
            </w:r>
          </w:p>
        </w:tc>
        <w:tc>
          <w:tcPr>
            <w:tcW w:w="4986" w:type="dxa"/>
            <w:tcMar>
              <w:top w:w="80" w:type="dxa"/>
              <w:left w:w="90" w:type="dxa"/>
              <w:bottom w:w="80" w:type="dxa"/>
              <w:right w:w="90" w:type="dxa"/>
            </w:tcMar>
            <w:vAlign w:val="center"/>
          </w:tcPr>
          <w:p w14:paraId="1957D701" w14:textId="77777777" w:rsidR="00E16C6F" w:rsidRDefault="00000000">
            <w:pPr>
              <w:spacing w:after="0"/>
            </w:pPr>
            <w:r>
              <w:rPr>
                <w:sz w:val="20"/>
              </w:rPr>
              <w:t>GDPR 6. cikk (1) bekezdés c) pont</w:t>
            </w:r>
          </w:p>
        </w:tc>
      </w:tr>
      <w:tr w:rsidR="00E16C6F" w14:paraId="26846E1B" w14:textId="77777777">
        <w:trPr>
          <w:cantSplit/>
          <w:jc w:val="center"/>
        </w:trPr>
        <w:tc>
          <w:tcPr>
            <w:tcW w:w="4986" w:type="dxa"/>
            <w:shd w:val="clear" w:color="auto" w:fill="F2F2F2"/>
            <w:tcMar>
              <w:top w:w="80" w:type="dxa"/>
              <w:left w:w="90" w:type="dxa"/>
              <w:bottom w:w="80" w:type="dxa"/>
              <w:right w:w="90" w:type="dxa"/>
            </w:tcMar>
            <w:vAlign w:val="center"/>
          </w:tcPr>
          <w:p w14:paraId="036CA37E" w14:textId="77777777" w:rsidR="00E16C6F" w:rsidRDefault="00000000">
            <w:pPr>
              <w:spacing w:after="0"/>
            </w:pPr>
            <w:r>
              <w:rPr>
                <w:b/>
                <w:sz w:val="20"/>
              </w:rPr>
              <w:t>Megőrzési idő</w:t>
            </w:r>
          </w:p>
        </w:tc>
        <w:tc>
          <w:tcPr>
            <w:tcW w:w="4986" w:type="dxa"/>
            <w:tcMar>
              <w:top w:w="80" w:type="dxa"/>
              <w:left w:w="90" w:type="dxa"/>
              <w:bottom w:w="80" w:type="dxa"/>
              <w:right w:w="90" w:type="dxa"/>
            </w:tcMar>
            <w:vAlign w:val="center"/>
          </w:tcPr>
          <w:p w14:paraId="79C8C6ED" w14:textId="77777777" w:rsidR="00E16C6F" w:rsidRDefault="00000000">
            <w:pPr>
              <w:spacing w:after="0"/>
            </w:pPr>
            <w:r>
              <w:rPr>
                <w:sz w:val="20"/>
              </w:rPr>
              <w:t>a számviteli bizonylatok és az azokhoz kapcsolódó személyes adatok legalább 8 év</w:t>
            </w:r>
          </w:p>
        </w:tc>
      </w:tr>
      <w:tr w:rsidR="00E16C6F" w14:paraId="171B7DA5" w14:textId="77777777">
        <w:trPr>
          <w:cantSplit/>
          <w:jc w:val="center"/>
        </w:trPr>
        <w:tc>
          <w:tcPr>
            <w:tcW w:w="4986" w:type="dxa"/>
            <w:shd w:val="clear" w:color="auto" w:fill="F2F2F2"/>
            <w:tcMar>
              <w:top w:w="80" w:type="dxa"/>
              <w:left w:w="90" w:type="dxa"/>
              <w:bottom w:w="80" w:type="dxa"/>
              <w:right w:w="90" w:type="dxa"/>
            </w:tcMar>
            <w:vAlign w:val="center"/>
          </w:tcPr>
          <w:p w14:paraId="4180CCF6" w14:textId="77777777" w:rsidR="00E16C6F" w:rsidRDefault="00000000">
            <w:pPr>
              <w:spacing w:after="0"/>
            </w:pPr>
            <w:r>
              <w:rPr>
                <w:b/>
                <w:sz w:val="20"/>
              </w:rPr>
              <w:t>Címzettek</w:t>
            </w:r>
          </w:p>
        </w:tc>
        <w:tc>
          <w:tcPr>
            <w:tcW w:w="4986" w:type="dxa"/>
            <w:tcMar>
              <w:top w:w="80" w:type="dxa"/>
              <w:left w:w="90" w:type="dxa"/>
              <w:bottom w:w="80" w:type="dxa"/>
              <w:right w:w="90" w:type="dxa"/>
            </w:tcMar>
            <w:vAlign w:val="center"/>
          </w:tcPr>
          <w:p w14:paraId="0543DA54" w14:textId="319C375A" w:rsidR="00E16C6F" w:rsidRPr="0094361A" w:rsidRDefault="0094361A" w:rsidP="0094361A">
            <w:pPr>
              <w:spacing w:after="0"/>
              <w:rPr>
                <w:sz w:val="20"/>
              </w:rPr>
            </w:pPr>
            <w:r w:rsidRPr="0094361A">
              <w:rPr>
                <w:sz w:val="20"/>
              </w:rPr>
              <w:t xml:space="preserve">MABECO </w:t>
            </w:r>
            <w:proofErr w:type="spellStart"/>
            <w:r w:rsidRPr="0094361A">
              <w:rPr>
                <w:sz w:val="20"/>
              </w:rPr>
              <w:t>Szolgáltató</w:t>
            </w:r>
            <w:proofErr w:type="spellEnd"/>
            <w:r w:rsidRPr="0094361A">
              <w:rPr>
                <w:sz w:val="20"/>
              </w:rPr>
              <w:t xml:space="preserve"> és </w:t>
            </w:r>
            <w:proofErr w:type="spellStart"/>
            <w:r w:rsidRPr="0094361A">
              <w:rPr>
                <w:sz w:val="20"/>
              </w:rPr>
              <w:t>Kereskedelmi</w:t>
            </w:r>
            <w:proofErr w:type="spellEnd"/>
            <w:r w:rsidRPr="0094361A">
              <w:rPr>
                <w:sz w:val="20"/>
              </w:rPr>
              <w:t xml:space="preserve"> </w:t>
            </w:r>
            <w:proofErr w:type="spellStart"/>
            <w:r w:rsidRPr="0094361A">
              <w:rPr>
                <w:sz w:val="20"/>
              </w:rPr>
              <w:t>Korlátolt</w:t>
            </w:r>
            <w:proofErr w:type="spellEnd"/>
            <w:r w:rsidRPr="0094361A">
              <w:rPr>
                <w:sz w:val="20"/>
              </w:rPr>
              <w:t xml:space="preserve"> </w:t>
            </w:r>
            <w:proofErr w:type="spellStart"/>
            <w:r w:rsidRPr="0094361A">
              <w:rPr>
                <w:sz w:val="20"/>
              </w:rPr>
              <w:t>Felelősségű</w:t>
            </w:r>
            <w:proofErr w:type="spellEnd"/>
            <w:r w:rsidRPr="0094361A">
              <w:rPr>
                <w:sz w:val="20"/>
              </w:rPr>
              <w:t xml:space="preserve"> </w:t>
            </w:r>
            <w:proofErr w:type="spellStart"/>
            <w:r w:rsidRPr="0094361A">
              <w:rPr>
                <w:sz w:val="20"/>
              </w:rPr>
              <w:t>Társaság</w:t>
            </w:r>
            <w:proofErr w:type="spellEnd"/>
            <w:r w:rsidRPr="0094361A">
              <w:rPr>
                <w:sz w:val="20"/>
              </w:rPr>
              <w:t xml:space="preserve"> (2045 </w:t>
            </w:r>
            <w:proofErr w:type="spellStart"/>
            <w:r w:rsidRPr="0094361A">
              <w:rPr>
                <w:sz w:val="20"/>
              </w:rPr>
              <w:t>Törökbálint</w:t>
            </w:r>
            <w:proofErr w:type="spellEnd"/>
            <w:r w:rsidRPr="0094361A">
              <w:rPr>
                <w:sz w:val="20"/>
              </w:rPr>
              <w:t xml:space="preserve">, </w:t>
            </w:r>
            <w:proofErr w:type="spellStart"/>
            <w:r w:rsidRPr="0094361A">
              <w:rPr>
                <w:sz w:val="20"/>
              </w:rPr>
              <w:t>Tükörhegy</w:t>
            </w:r>
            <w:proofErr w:type="spellEnd"/>
            <w:r w:rsidRPr="0094361A">
              <w:rPr>
                <w:sz w:val="20"/>
              </w:rPr>
              <w:t xml:space="preserve"> utca 15/2.)</w:t>
            </w:r>
            <w:r>
              <w:rPr>
                <w:sz w:val="20"/>
              </w:rPr>
              <w:t xml:space="preserve"> </w:t>
            </w:r>
            <w:proofErr w:type="spellStart"/>
            <w:r w:rsidR="00000000">
              <w:rPr>
                <w:sz w:val="20"/>
              </w:rPr>
              <w:t>Nemzeti</w:t>
            </w:r>
            <w:proofErr w:type="spellEnd"/>
            <w:r w:rsidR="00000000">
              <w:rPr>
                <w:sz w:val="20"/>
              </w:rPr>
              <w:t xml:space="preserve"> </w:t>
            </w:r>
            <w:proofErr w:type="spellStart"/>
            <w:r w:rsidR="00000000">
              <w:rPr>
                <w:sz w:val="20"/>
              </w:rPr>
              <w:t>Adó</w:t>
            </w:r>
            <w:proofErr w:type="spellEnd"/>
            <w:r w:rsidR="00000000">
              <w:rPr>
                <w:sz w:val="20"/>
              </w:rPr>
              <w:t xml:space="preserve">- és </w:t>
            </w:r>
            <w:proofErr w:type="spellStart"/>
            <w:r w:rsidR="00000000">
              <w:rPr>
                <w:sz w:val="20"/>
              </w:rPr>
              <w:t>Vámhivatal</w:t>
            </w:r>
            <w:proofErr w:type="spellEnd"/>
            <w:r w:rsidR="00000000">
              <w:rPr>
                <w:sz w:val="20"/>
              </w:rPr>
              <w:t xml:space="preserve"> a jogszabályok szerint</w:t>
            </w:r>
          </w:p>
        </w:tc>
      </w:tr>
    </w:tbl>
    <w:p w14:paraId="14AFCE1A" w14:textId="77777777" w:rsidR="00E16C6F" w:rsidRDefault="00000000">
      <w:pPr>
        <w:pStyle w:val="Cmsor2"/>
      </w:pPr>
      <w:r>
        <w:t xml:space="preserve">5.10. </w:t>
      </w:r>
      <w:proofErr w:type="spellStart"/>
      <w:r>
        <w:t>Panaszkezelés</w:t>
      </w:r>
      <w:proofErr w:type="spellEnd"/>
    </w:p>
    <w:tbl>
      <w:tblPr>
        <w:tblStyle w:val="Rcsostblzat"/>
        <w:tblW w:w="0" w:type="auto"/>
        <w:jc w:val="center"/>
        <w:tblLook w:val="04A0" w:firstRow="1" w:lastRow="0" w:firstColumn="1" w:lastColumn="0" w:noHBand="0" w:noVBand="1"/>
      </w:tblPr>
      <w:tblGrid>
        <w:gridCol w:w="4986"/>
        <w:gridCol w:w="4986"/>
      </w:tblGrid>
      <w:tr w:rsidR="00E16C6F" w14:paraId="6D3A3D2E" w14:textId="77777777">
        <w:trPr>
          <w:cantSplit/>
          <w:jc w:val="center"/>
        </w:trPr>
        <w:tc>
          <w:tcPr>
            <w:tcW w:w="4986" w:type="dxa"/>
            <w:shd w:val="clear" w:color="auto" w:fill="F2F2F2"/>
            <w:tcMar>
              <w:top w:w="80" w:type="dxa"/>
              <w:left w:w="90" w:type="dxa"/>
              <w:bottom w:w="80" w:type="dxa"/>
              <w:right w:w="90" w:type="dxa"/>
            </w:tcMar>
            <w:vAlign w:val="center"/>
          </w:tcPr>
          <w:p w14:paraId="378286E6" w14:textId="77777777" w:rsidR="00E16C6F" w:rsidRDefault="00000000">
            <w:pPr>
              <w:spacing w:after="0"/>
            </w:pPr>
            <w:r>
              <w:rPr>
                <w:b/>
                <w:sz w:val="20"/>
              </w:rPr>
              <w:t>Adatkezelés célja</w:t>
            </w:r>
          </w:p>
        </w:tc>
        <w:tc>
          <w:tcPr>
            <w:tcW w:w="4986" w:type="dxa"/>
            <w:tcMar>
              <w:top w:w="80" w:type="dxa"/>
              <w:left w:w="90" w:type="dxa"/>
              <w:bottom w:w="80" w:type="dxa"/>
              <w:right w:w="90" w:type="dxa"/>
            </w:tcMar>
            <w:vAlign w:val="center"/>
          </w:tcPr>
          <w:p w14:paraId="257DFC06" w14:textId="77777777" w:rsidR="00E16C6F" w:rsidRDefault="00000000">
            <w:pPr>
              <w:spacing w:after="0"/>
            </w:pPr>
            <w:r>
              <w:rPr>
                <w:sz w:val="20"/>
              </w:rPr>
              <w:t>fogyasztói panasz fogadása, kivizsgálása, megválaszolása, nyilvántartása és a jogszabályi kötelezettségek teljesítése</w:t>
            </w:r>
          </w:p>
        </w:tc>
      </w:tr>
      <w:tr w:rsidR="00E16C6F" w14:paraId="5ACD97A0" w14:textId="77777777">
        <w:trPr>
          <w:cantSplit/>
          <w:jc w:val="center"/>
        </w:trPr>
        <w:tc>
          <w:tcPr>
            <w:tcW w:w="4986" w:type="dxa"/>
            <w:shd w:val="clear" w:color="auto" w:fill="F2F2F2"/>
            <w:tcMar>
              <w:top w:w="80" w:type="dxa"/>
              <w:left w:w="90" w:type="dxa"/>
              <w:bottom w:w="80" w:type="dxa"/>
              <w:right w:w="90" w:type="dxa"/>
            </w:tcMar>
            <w:vAlign w:val="center"/>
          </w:tcPr>
          <w:p w14:paraId="6E4A0718" w14:textId="77777777" w:rsidR="00E16C6F" w:rsidRDefault="00000000">
            <w:pPr>
              <w:spacing w:after="0"/>
            </w:pPr>
            <w:r>
              <w:rPr>
                <w:b/>
                <w:sz w:val="20"/>
              </w:rPr>
              <w:t>Kezelt adatok</w:t>
            </w:r>
          </w:p>
        </w:tc>
        <w:tc>
          <w:tcPr>
            <w:tcW w:w="4986" w:type="dxa"/>
            <w:tcMar>
              <w:top w:w="80" w:type="dxa"/>
              <w:left w:w="90" w:type="dxa"/>
              <w:bottom w:w="80" w:type="dxa"/>
              <w:right w:w="90" w:type="dxa"/>
            </w:tcMar>
            <w:vAlign w:val="center"/>
          </w:tcPr>
          <w:p w14:paraId="28FF0773" w14:textId="77777777" w:rsidR="00E16C6F" w:rsidRDefault="00000000">
            <w:pPr>
              <w:spacing w:after="0"/>
            </w:pPr>
            <w:r>
              <w:rPr>
                <w:sz w:val="20"/>
              </w:rPr>
              <w:t>név, lakcím vagy e-mail-cím, a panasz helye, ideje és módja, a panasz részletes leírása, dokumentumok és bizonyítékok, jegyzőkönyvi adatok, a válasz és kapcsolódó kommunikáció</w:t>
            </w:r>
          </w:p>
        </w:tc>
      </w:tr>
      <w:tr w:rsidR="00E16C6F" w14:paraId="0021365C" w14:textId="77777777">
        <w:trPr>
          <w:cantSplit/>
          <w:jc w:val="center"/>
        </w:trPr>
        <w:tc>
          <w:tcPr>
            <w:tcW w:w="4986" w:type="dxa"/>
            <w:shd w:val="clear" w:color="auto" w:fill="F2F2F2"/>
            <w:tcMar>
              <w:top w:w="80" w:type="dxa"/>
              <w:left w:w="90" w:type="dxa"/>
              <w:bottom w:w="80" w:type="dxa"/>
              <w:right w:w="90" w:type="dxa"/>
            </w:tcMar>
            <w:vAlign w:val="center"/>
          </w:tcPr>
          <w:p w14:paraId="1C3EAE98" w14:textId="77777777" w:rsidR="00E16C6F" w:rsidRDefault="00000000">
            <w:pPr>
              <w:spacing w:after="0"/>
            </w:pPr>
            <w:r>
              <w:rPr>
                <w:b/>
                <w:sz w:val="20"/>
              </w:rPr>
              <w:t>Jogalap</w:t>
            </w:r>
          </w:p>
        </w:tc>
        <w:tc>
          <w:tcPr>
            <w:tcW w:w="4986" w:type="dxa"/>
            <w:tcMar>
              <w:top w:w="80" w:type="dxa"/>
              <w:left w:w="90" w:type="dxa"/>
              <w:bottom w:w="80" w:type="dxa"/>
              <w:right w:w="90" w:type="dxa"/>
            </w:tcMar>
            <w:vAlign w:val="center"/>
          </w:tcPr>
          <w:p w14:paraId="2BBCAC0D" w14:textId="77777777" w:rsidR="00E16C6F" w:rsidRDefault="00000000">
            <w:pPr>
              <w:spacing w:after="0"/>
            </w:pPr>
            <w:r>
              <w:rPr>
                <w:sz w:val="20"/>
              </w:rPr>
              <w:t>GDPR 6. cikk (1) bekezdés c) pont</w:t>
            </w:r>
          </w:p>
        </w:tc>
      </w:tr>
      <w:tr w:rsidR="00E16C6F" w14:paraId="44C41382" w14:textId="77777777">
        <w:trPr>
          <w:cantSplit/>
          <w:jc w:val="center"/>
        </w:trPr>
        <w:tc>
          <w:tcPr>
            <w:tcW w:w="4986" w:type="dxa"/>
            <w:shd w:val="clear" w:color="auto" w:fill="F2F2F2"/>
            <w:tcMar>
              <w:top w:w="80" w:type="dxa"/>
              <w:left w:w="90" w:type="dxa"/>
              <w:bottom w:w="80" w:type="dxa"/>
              <w:right w:w="90" w:type="dxa"/>
            </w:tcMar>
            <w:vAlign w:val="center"/>
          </w:tcPr>
          <w:p w14:paraId="152F0D6A" w14:textId="77777777" w:rsidR="00E16C6F" w:rsidRDefault="00000000">
            <w:pPr>
              <w:spacing w:after="0"/>
            </w:pPr>
            <w:r>
              <w:rPr>
                <w:b/>
                <w:sz w:val="20"/>
              </w:rPr>
              <w:t>Megőrzési idő</w:t>
            </w:r>
          </w:p>
        </w:tc>
        <w:tc>
          <w:tcPr>
            <w:tcW w:w="4986" w:type="dxa"/>
            <w:tcMar>
              <w:top w:w="80" w:type="dxa"/>
              <w:left w:w="90" w:type="dxa"/>
              <w:bottom w:w="80" w:type="dxa"/>
              <w:right w:w="90" w:type="dxa"/>
            </w:tcMar>
            <w:vAlign w:val="center"/>
          </w:tcPr>
          <w:p w14:paraId="49225282" w14:textId="77777777" w:rsidR="00E16C6F" w:rsidRDefault="00000000">
            <w:pPr>
              <w:spacing w:after="0"/>
            </w:pPr>
            <w:r>
              <w:rPr>
                <w:sz w:val="20"/>
              </w:rPr>
              <w:t>a panasz és az érdemi válasz másolata 3 év</w:t>
            </w:r>
          </w:p>
        </w:tc>
      </w:tr>
      <w:tr w:rsidR="00E16C6F" w14:paraId="4C206621" w14:textId="77777777">
        <w:trPr>
          <w:cantSplit/>
          <w:jc w:val="center"/>
        </w:trPr>
        <w:tc>
          <w:tcPr>
            <w:tcW w:w="4986" w:type="dxa"/>
            <w:shd w:val="clear" w:color="auto" w:fill="F2F2F2"/>
            <w:tcMar>
              <w:top w:w="80" w:type="dxa"/>
              <w:left w:w="90" w:type="dxa"/>
              <w:bottom w:w="80" w:type="dxa"/>
              <w:right w:w="90" w:type="dxa"/>
            </w:tcMar>
            <w:vAlign w:val="center"/>
          </w:tcPr>
          <w:p w14:paraId="312D3CD1" w14:textId="77777777" w:rsidR="00E16C6F" w:rsidRDefault="00000000">
            <w:pPr>
              <w:spacing w:after="0"/>
            </w:pPr>
            <w:r>
              <w:rPr>
                <w:b/>
                <w:sz w:val="20"/>
              </w:rPr>
              <w:t>Adatszolgáltatás</w:t>
            </w:r>
          </w:p>
        </w:tc>
        <w:tc>
          <w:tcPr>
            <w:tcW w:w="4986" w:type="dxa"/>
            <w:tcMar>
              <w:top w:w="80" w:type="dxa"/>
              <w:left w:w="90" w:type="dxa"/>
              <w:bottom w:w="80" w:type="dxa"/>
              <w:right w:w="90" w:type="dxa"/>
            </w:tcMar>
            <w:vAlign w:val="center"/>
          </w:tcPr>
          <w:p w14:paraId="2F82E88E" w14:textId="77777777" w:rsidR="00E16C6F" w:rsidRDefault="00000000">
            <w:pPr>
              <w:spacing w:after="0"/>
            </w:pPr>
            <w:r>
              <w:rPr>
                <w:sz w:val="20"/>
              </w:rPr>
              <w:t>a panasz kivizsgálásához szükséges; bizonyos adatok hiányában a panasz teljes körű kezelése nem lehetséges</w:t>
            </w:r>
          </w:p>
        </w:tc>
      </w:tr>
    </w:tbl>
    <w:p w14:paraId="11FAD1F7" w14:textId="77777777" w:rsidR="00E16C6F" w:rsidRDefault="00000000">
      <w:pPr>
        <w:pStyle w:val="Cmsor2"/>
      </w:pPr>
      <w:r>
        <w:t>5.11. Kellékszavatossági, termékszavatossági és jótállási igények</w:t>
      </w:r>
    </w:p>
    <w:tbl>
      <w:tblPr>
        <w:tblStyle w:val="Rcsostblzat"/>
        <w:tblW w:w="0" w:type="auto"/>
        <w:jc w:val="center"/>
        <w:tblLook w:val="04A0" w:firstRow="1" w:lastRow="0" w:firstColumn="1" w:lastColumn="0" w:noHBand="0" w:noVBand="1"/>
      </w:tblPr>
      <w:tblGrid>
        <w:gridCol w:w="4986"/>
        <w:gridCol w:w="4986"/>
      </w:tblGrid>
      <w:tr w:rsidR="00E16C6F" w14:paraId="49B03773" w14:textId="77777777">
        <w:trPr>
          <w:cantSplit/>
          <w:jc w:val="center"/>
        </w:trPr>
        <w:tc>
          <w:tcPr>
            <w:tcW w:w="4986" w:type="dxa"/>
            <w:shd w:val="clear" w:color="auto" w:fill="F2F2F2"/>
            <w:tcMar>
              <w:top w:w="80" w:type="dxa"/>
              <w:left w:w="90" w:type="dxa"/>
              <w:bottom w:w="80" w:type="dxa"/>
              <w:right w:w="90" w:type="dxa"/>
            </w:tcMar>
            <w:vAlign w:val="center"/>
          </w:tcPr>
          <w:p w14:paraId="5E559944" w14:textId="77777777" w:rsidR="00E16C6F" w:rsidRDefault="00000000">
            <w:pPr>
              <w:spacing w:after="0"/>
            </w:pPr>
            <w:r>
              <w:rPr>
                <w:b/>
                <w:sz w:val="20"/>
              </w:rPr>
              <w:t>Adatkezelés célja</w:t>
            </w:r>
          </w:p>
        </w:tc>
        <w:tc>
          <w:tcPr>
            <w:tcW w:w="4986" w:type="dxa"/>
            <w:tcMar>
              <w:top w:w="80" w:type="dxa"/>
              <w:left w:w="90" w:type="dxa"/>
              <w:bottom w:w="80" w:type="dxa"/>
              <w:right w:w="90" w:type="dxa"/>
            </w:tcMar>
            <w:vAlign w:val="center"/>
          </w:tcPr>
          <w:p w14:paraId="14E5A9CF" w14:textId="77777777" w:rsidR="00E16C6F" w:rsidRDefault="00000000">
            <w:pPr>
              <w:spacing w:after="0"/>
            </w:pPr>
            <w:r>
              <w:rPr>
                <w:sz w:val="20"/>
              </w:rPr>
              <w:t>szavatossági és jótállási igény fogadása, jegyzőkönyvezése, kivizsgálása, teljesítése vagy elutasítása, kapcsolattartás</w:t>
            </w:r>
          </w:p>
        </w:tc>
      </w:tr>
      <w:tr w:rsidR="00E16C6F" w14:paraId="5DEFBDBB" w14:textId="77777777">
        <w:trPr>
          <w:cantSplit/>
          <w:jc w:val="center"/>
        </w:trPr>
        <w:tc>
          <w:tcPr>
            <w:tcW w:w="4986" w:type="dxa"/>
            <w:shd w:val="clear" w:color="auto" w:fill="F2F2F2"/>
            <w:tcMar>
              <w:top w:w="80" w:type="dxa"/>
              <w:left w:w="90" w:type="dxa"/>
              <w:bottom w:w="80" w:type="dxa"/>
              <w:right w:w="90" w:type="dxa"/>
            </w:tcMar>
            <w:vAlign w:val="center"/>
          </w:tcPr>
          <w:p w14:paraId="084C1B09" w14:textId="77777777" w:rsidR="00E16C6F" w:rsidRDefault="00000000">
            <w:pPr>
              <w:spacing w:after="0"/>
            </w:pPr>
            <w:r>
              <w:rPr>
                <w:b/>
                <w:sz w:val="20"/>
              </w:rPr>
              <w:t>Kezelt adatok</w:t>
            </w:r>
          </w:p>
        </w:tc>
        <w:tc>
          <w:tcPr>
            <w:tcW w:w="4986" w:type="dxa"/>
            <w:tcMar>
              <w:top w:w="80" w:type="dxa"/>
              <w:left w:w="90" w:type="dxa"/>
              <w:bottom w:w="80" w:type="dxa"/>
              <w:right w:w="90" w:type="dxa"/>
            </w:tcMar>
            <w:vAlign w:val="center"/>
          </w:tcPr>
          <w:p w14:paraId="6AB5DD17" w14:textId="77777777" w:rsidR="00E16C6F" w:rsidRDefault="00000000">
            <w:pPr>
              <w:spacing w:after="0"/>
            </w:pPr>
            <w:r>
              <w:rPr>
                <w:sz w:val="20"/>
              </w:rPr>
              <w:t>név, cím és elérhetőségek, szerződés/megrendelés/munkalap adatai, Áru vagy Szerviztárgy adatai, hiba leírása, igény, jegyzőkönyv és bizonyítékok, javítási és teljesítési adatok</w:t>
            </w:r>
          </w:p>
        </w:tc>
      </w:tr>
      <w:tr w:rsidR="00E16C6F" w14:paraId="20E5B347" w14:textId="77777777">
        <w:trPr>
          <w:cantSplit/>
          <w:jc w:val="center"/>
        </w:trPr>
        <w:tc>
          <w:tcPr>
            <w:tcW w:w="4986" w:type="dxa"/>
            <w:shd w:val="clear" w:color="auto" w:fill="F2F2F2"/>
            <w:tcMar>
              <w:top w:w="80" w:type="dxa"/>
              <w:left w:w="90" w:type="dxa"/>
              <w:bottom w:w="80" w:type="dxa"/>
              <w:right w:w="90" w:type="dxa"/>
            </w:tcMar>
            <w:vAlign w:val="center"/>
          </w:tcPr>
          <w:p w14:paraId="514E8ADF" w14:textId="77777777" w:rsidR="00E16C6F" w:rsidRDefault="00000000">
            <w:pPr>
              <w:spacing w:after="0"/>
            </w:pPr>
            <w:r>
              <w:rPr>
                <w:b/>
                <w:sz w:val="20"/>
              </w:rPr>
              <w:t>Jogalap</w:t>
            </w:r>
          </w:p>
        </w:tc>
        <w:tc>
          <w:tcPr>
            <w:tcW w:w="4986" w:type="dxa"/>
            <w:tcMar>
              <w:top w:w="80" w:type="dxa"/>
              <w:left w:w="90" w:type="dxa"/>
              <w:bottom w:w="80" w:type="dxa"/>
              <w:right w:w="90" w:type="dxa"/>
            </w:tcMar>
            <w:vAlign w:val="center"/>
          </w:tcPr>
          <w:p w14:paraId="4D3261FB" w14:textId="77777777" w:rsidR="00E16C6F" w:rsidRDefault="00000000">
            <w:pPr>
              <w:spacing w:after="0"/>
            </w:pPr>
            <w:r>
              <w:rPr>
                <w:sz w:val="20"/>
              </w:rPr>
              <w:t>GDPR 6. cikk (1) bekezdés c) pont, illetve a szerződéses igény teljesítése körében b) pont</w:t>
            </w:r>
          </w:p>
        </w:tc>
      </w:tr>
      <w:tr w:rsidR="00E16C6F" w14:paraId="77454DB0" w14:textId="77777777">
        <w:trPr>
          <w:cantSplit/>
          <w:jc w:val="center"/>
        </w:trPr>
        <w:tc>
          <w:tcPr>
            <w:tcW w:w="4986" w:type="dxa"/>
            <w:shd w:val="clear" w:color="auto" w:fill="F2F2F2"/>
            <w:tcMar>
              <w:top w:w="80" w:type="dxa"/>
              <w:left w:w="90" w:type="dxa"/>
              <w:bottom w:w="80" w:type="dxa"/>
              <w:right w:w="90" w:type="dxa"/>
            </w:tcMar>
            <w:vAlign w:val="center"/>
          </w:tcPr>
          <w:p w14:paraId="271B5D26" w14:textId="77777777" w:rsidR="00E16C6F" w:rsidRDefault="00000000">
            <w:pPr>
              <w:spacing w:after="0"/>
            </w:pPr>
            <w:r>
              <w:rPr>
                <w:b/>
                <w:sz w:val="20"/>
              </w:rPr>
              <w:t>Megőrzési idő</w:t>
            </w:r>
          </w:p>
        </w:tc>
        <w:tc>
          <w:tcPr>
            <w:tcW w:w="4986" w:type="dxa"/>
            <w:tcMar>
              <w:top w:w="80" w:type="dxa"/>
              <w:left w:w="90" w:type="dxa"/>
              <w:bottom w:w="80" w:type="dxa"/>
              <w:right w:w="90" w:type="dxa"/>
            </w:tcMar>
            <w:vAlign w:val="center"/>
          </w:tcPr>
          <w:p w14:paraId="5FD130AD" w14:textId="77777777" w:rsidR="00E16C6F" w:rsidRDefault="00000000">
            <w:pPr>
              <w:spacing w:after="0"/>
            </w:pPr>
            <w:r>
              <w:rPr>
                <w:sz w:val="20"/>
              </w:rPr>
              <w:t>a szavatossági vagy jótállási igényről felvett jegyzőkönyv 3 év; az igényhez kapcsolódó szerződéses és jogi dokumentumok főszabály szerint 5 év, illetve jogvita esetén annak végleges lezárásáig</w:t>
            </w:r>
          </w:p>
        </w:tc>
      </w:tr>
      <w:tr w:rsidR="00E16C6F" w14:paraId="04D7DB29" w14:textId="77777777">
        <w:trPr>
          <w:cantSplit/>
          <w:jc w:val="center"/>
        </w:trPr>
        <w:tc>
          <w:tcPr>
            <w:tcW w:w="4986" w:type="dxa"/>
            <w:shd w:val="clear" w:color="auto" w:fill="F2F2F2"/>
            <w:tcMar>
              <w:top w:w="80" w:type="dxa"/>
              <w:left w:w="90" w:type="dxa"/>
              <w:bottom w:w="80" w:type="dxa"/>
              <w:right w:w="90" w:type="dxa"/>
            </w:tcMar>
            <w:vAlign w:val="center"/>
          </w:tcPr>
          <w:p w14:paraId="38C247E8" w14:textId="77777777" w:rsidR="00E16C6F" w:rsidRDefault="00000000">
            <w:pPr>
              <w:spacing w:after="0"/>
            </w:pPr>
            <w:r>
              <w:rPr>
                <w:b/>
                <w:sz w:val="20"/>
              </w:rPr>
              <w:lastRenderedPageBreak/>
              <w:t>Címzettek</w:t>
            </w:r>
          </w:p>
        </w:tc>
        <w:tc>
          <w:tcPr>
            <w:tcW w:w="4986" w:type="dxa"/>
            <w:tcMar>
              <w:top w:w="80" w:type="dxa"/>
              <w:left w:w="90" w:type="dxa"/>
              <w:bottom w:w="80" w:type="dxa"/>
              <w:right w:w="90" w:type="dxa"/>
            </w:tcMar>
            <w:vAlign w:val="center"/>
          </w:tcPr>
          <w:p w14:paraId="104D6993" w14:textId="77777777" w:rsidR="00E16C6F" w:rsidRDefault="00000000">
            <w:pPr>
              <w:spacing w:after="0"/>
            </w:pPr>
            <w:r>
              <w:rPr>
                <w:sz w:val="20"/>
              </w:rPr>
              <w:t>szükség szerint gyártó, importőr, gyártói szakszerviz vagy más közreműködő, a szükséges adatokra korlátozva</w:t>
            </w:r>
          </w:p>
        </w:tc>
      </w:tr>
    </w:tbl>
    <w:p w14:paraId="67FF748E" w14:textId="77777777" w:rsidR="00E16C6F" w:rsidRDefault="00000000">
      <w:pPr>
        <w:pStyle w:val="Cmsor2"/>
      </w:pPr>
      <w:r>
        <w:t>5.12. Elállási és felmondási nyilatkozatok, online elállási funkció</w:t>
      </w:r>
    </w:p>
    <w:tbl>
      <w:tblPr>
        <w:tblStyle w:val="Rcsostblzat"/>
        <w:tblW w:w="0" w:type="auto"/>
        <w:jc w:val="center"/>
        <w:tblLook w:val="04A0" w:firstRow="1" w:lastRow="0" w:firstColumn="1" w:lastColumn="0" w:noHBand="0" w:noVBand="1"/>
      </w:tblPr>
      <w:tblGrid>
        <w:gridCol w:w="4986"/>
        <w:gridCol w:w="4986"/>
      </w:tblGrid>
      <w:tr w:rsidR="00E16C6F" w14:paraId="52B09C24" w14:textId="77777777">
        <w:trPr>
          <w:cantSplit/>
          <w:jc w:val="center"/>
        </w:trPr>
        <w:tc>
          <w:tcPr>
            <w:tcW w:w="4986" w:type="dxa"/>
            <w:shd w:val="clear" w:color="auto" w:fill="F2F2F2"/>
            <w:tcMar>
              <w:top w:w="80" w:type="dxa"/>
              <w:left w:w="90" w:type="dxa"/>
              <w:bottom w:w="80" w:type="dxa"/>
              <w:right w:w="90" w:type="dxa"/>
            </w:tcMar>
            <w:vAlign w:val="center"/>
          </w:tcPr>
          <w:p w14:paraId="4E27626C" w14:textId="77777777" w:rsidR="00E16C6F" w:rsidRDefault="00000000">
            <w:pPr>
              <w:spacing w:after="0"/>
            </w:pPr>
            <w:r>
              <w:rPr>
                <w:b/>
                <w:sz w:val="20"/>
              </w:rPr>
              <w:t>Adatkezelés célja</w:t>
            </w:r>
          </w:p>
        </w:tc>
        <w:tc>
          <w:tcPr>
            <w:tcW w:w="4986" w:type="dxa"/>
            <w:tcMar>
              <w:top w:w="80" w:type="dxa"/>
              <w:left w:w="90" w:type="dxa"/>
              <w:bottom w:w="80" w:type="dxa"/>
              <w:right w:w="90" w:type="dxa"/>
            </w:tcMar>
            <w:vAlign w:val="center"/>
          </w:tcPr>
          <w:p w14:paraId="57F7A638" w14:textId="77777777" w:rsidR="00E16C6F" w:rsidRDefault="00000000">
            <w:pPr>
              <w:spacing w:after="0"/>
            </w:pPr>
            <w:r>
              <w:rPr>
                <w:sz w:val="20"/>
              </w:rPr>
              <w:t>elállási vagy felmondási jog gyakorlásának fogadása, azonosítása, visszaigazolása, visszatérítés és kapcsolattartás</w:t>
            </w:r>
          </w:p>
        </w:tc>
      </w:tr>
      <w:tr w:rsidR="00E16C6F" w14:paraId="5E606BB5" w14:textId="77777777">
        <w:trPr>
          <w:cantSplit/>
          <w:jc w:val="center"/>
        </w:trPr>
        <w:tc>
          <w:tcPr>
            <w:tcW w:w="4986" w:type="dxa"/>
            <w:shd w:val="clear" w:color="auto" w:fill="F2F2F2"/>
            <w:tcMar>
              <w:top w:w="80" w:type="dxa"/>
              <w:left w:w="90" w:type="dxa"/>
              <w:bottom w:w="80" w:type="dxa"/>
              <w:right w:w="90" w:type="dxa"/>
            </w:tcMar>
            <w:vAlign w:val="center"/>
          </w:tcPr>
          <w:p w14:paraId="5C62FD33" w14:textId="77777777" w:rsidR="00E16C6F" w:rsidRDefault="00000000">
            <w:pPr>
              <w:spacing w:after="0"/>
            </w:pPr>
            <w:r>
              <w:rPr>
                <w:b/>
                <w:sz w:val="20"/>
              </w:rPr>
              <w:t>Kezelt adatok</w:t>
            </w:r>
          </w:p>
        </w:tc>
        <w:tc>
          <w:tcPr>
            <w:tcW w:w="4986" w:type="dxa"/>
            <w:tcMar>
              <w:top w:w="80" w:type="dxa"/>
              <w:left w:w="90" w:type="dxa"/>
              <w:bottom w:w="80" w:type="dxa"/>
              <w:right w:w="90" w:type="dxa"/>
            </w:tcMar>
            <w:vAlign w:val="center"/>
          </w:tcPr>
          <w:p w14:paraId="5C986B7C" w14:textId="77777777" w:rsidR="00E16C6F" w:rsidRDefault="00000000">
            <w:pPr>
              <w:spacing w:after="0"/>
            </w:pPr>
            <w:r>
              <w:rPr>
                <w:sz w:val="20"/>
              </w:rPr>
              <w:t>név, a Szerződés azonosító adatai, megrendelés- vagy munkalapazonosító, e-mail-cím vagy más elektronikus elérhetőség, a nyilatkozat tartalma, megküldésének időpontja, visszatérítési adatok</w:t>
            </w:r>
          </w:p>
        </w:tc>
      </w:tr>
      <w:tr w:rsidR="00E16C6F" w14:paraId="61A5C9BC" w14:textId="77777777">
        <w:trPr>
          <w:cantSplit/>
          <w:jc w:val="center"/>
        </w:trPr>
        <w:tc>
          <w:tcPr>
            <w:tcW w:w="4986" w:type="dxa"/>
            <w:shd w:val="clear" w:color="auto" w:fill="F2F2F2"/>
            <w:tcMar>
              <w:top w:w="80" w:type="dxa"/>
              <w:left w:w="90" w:type="dxa"/>
              <w:bottom w:w="80" w:type="dxa"/>
              <w:right w:w="90" w:type="dxa"/>
            </w:tcMar>
            <w:vAlign w:val="center"/>
          </w:tcPr>
          <w:p w14:paraId="3410DBAB" w14:textId="77777777" w:rsidR="00E16C6F" w:rsidRDefault="00000000">
            <w:pPr>
              <w:spacing w:after="0"/>
            </w:pPr>
            <w:r>
              <w:rPr>
                <w:b/>
                <w:sz w:val="20"/>
              </w:rPr>
              <w:t>Jogalap</w:t>
            </w:r>
          </w:p>
        </w:tc>
        <w:tc>
          <w:tcPr>
            <w:tcW w:w="4986" w:type="dxa"/>
            <w:tcMar>
              <w:top w:w="80" w:type="dxa"/>
              <w:left w:w="90" w:type="dxa"/>
              <w:bottom w:w="80" w:type="dxa"/>
              <w:right w:w="90" w:type="dxa"/>
            </w:tcMar>
            <w:vAlign w:val="center"/>
          </w:tcPr>
          <w:p w14:paraId="05C7EB98" w14:textId="77777777" w:rsidR="00E16C6F" w:rsidRDefault="00000000">
            <w:pPr>
              <w:spacing w:after="0"/>
            </w:pPr>
            <w:r>
              <w:rPr>
                <w:sz w:val="20"/>
              </w:rPr>
              <w:t>GDPR 6. cikk (1) bekezdés c) pont és b) pont</w:t>
            </w:r>
          </w:p>
        </w:tc>
      </w:tr>
      <w:tr w:rsidR="00E16C6F" w14:paraId="57B4D0E3" w14:textId="77777777">
        <w:trPr>
          <w:cantSplit/>
          <w:jc w:val="center"/>
        </w:trPr>
        <w:tc>
          <w:tcPr>
            <w:tcW w:w="4986" w:type="dxa"/>
            <w:shd w:val="clear" w:color="auto" w:fill="F2F2F2"/>
            <w:tcMar>
              <w:top w:w="80" w:type="dxa"/>
              <w:left w:w="90" w:type="dxa"/>
              <w:bottom w:w="80" w:type="dxa"/>
              <w:right w:w="90" w:type="dxa"/>
            </w:tcMar>
            <w:vAlign w:val="center"/>
          </w:tcPr>
          <w:p w14:paraId="30390EE2" w14:textId="77777777" w:rsidR="00E16C6F" w:rsidRDefault="00000000">
            <w:pPr>
              <w:spacing w:after="0"/>
            </w:pPr>
            <w:r>
              <w:rPr>
                <w:b/>
                <w:sz w:val="20"/>
              </w:rPr>
              <w:t>Megőrzési idő</w:t>
            </w:r>
          </w:p>
        </w:tc>
        <w:tc>
          <w:tcPr>
            <w:tcW w:w="4986" w:type="dxa"/>
            <w:tcMar>
              <w:top w:w="80" w:type="dxa"/>
              <w:left w:w="90" w:type="dxa"/>
              <w:bottom w:w="80" w:type="dxa"/>
              <w:right w:w="90" w:type="dxa"/>
            </w:tcMar>
            <w:vAlign w:val="center"/>
          </w:tcPr>
          <w:p w14:paraId="17FCC8EC" w14:textId="77777777" w:rsidR="00E16C6F" w:rsidRDefault="00000000">
            <w:pPr>
              <w:spacing w:after="0"/>
            </w:pPr>
            <w:r>
              <w:rPr>
                <w:sz w:val="20"/>
              </w:rPr>
              <w:t>a kapcsolódó Szerződés megszűnésétől vagy elszámolásától számított 5 év</w:t>
            </w:r>
          </w:p>
        </w:tc>
      </w:tr>
      <w:tr w:rsidR="00E16C6F" w14:paraId="7F1C09BA" w14:textId="77777777">
        <w:trPr>
          <w:cantSplit/>
          <w:jc w:val="center"/>
        </w:trPr>
        <w:tc>
          <w:tcPr>
            <w:tcW w:w="4986" w:type="dxa"/>
            <w:shd w:val="clear" w:color="auto" w:fill="F2F2F2"/>
            <w:tcMar>
              <w:top w:w="80" w:type="dxa"/>
              <w:left w:w="90" w:type="dxa"/>
              <w:bottom w:w="80" w:type="dxa"/>
              <w:right w:w="90" w:type="dxa"/>
            </w:tcMar>
            <w:vAlign w:val="center"/>
          </w:tcPr>
          <w:p w14:paraId="4EBE756C" w14:textId="77777777" w:rsidR="00E16C6F" w:rsidRDefault="00000000">
            <w:pPr>
              <w:spacing w:after="0"/>
            </w:pPr>
            <w:r>
              <w:rPr>
                <w:b/>
                <w:sz w:val="20"/>
              </w:rPr>
              <w:t>Adatszolgáltatás</w:t>
            </w:r>
          </w:p>
        </w:tc>
        <w:tc>
          <w:tcPr>
            <w:tcW w:w="4986" w:type="dxa"/>
            <w:tcMar>
              <w:top w:w="80" w:type="dxa"/>
              <w:left w:w="90" w:type="dxa"/>
              <w:bottom w:w="80" w:type="dxa"/>
              <w:right w:w="90" w:type="dxa"/>
            </w:tcMar>
            <w:vAlign w:val="center"/>
          </w:tcPr>
          <w:p w14:paraId="7BAB8BB8" w14:textId="77777777" w:rsidR="00E16C6F" w:rsidRDefault="00000000">
            <w:pPr>
              <w:spacing w:after="0"/>
            </w:pPr>
            <w:r>
              <w:rPr>
                <w:sz w:val="20"/>
              </w:rPr>
              <w:t>az elállási vagy felmondási jog gyakorlásának feldolgozásához szükséges</w:t>
            </w:r>
          </w:p>
        </w:tc>
      </w:tr>
    </w:tbl>
    <w:p w14:paraId="71AE1662" w14:textId="77777777" w:rsidR="00E16C6F" w:rsidRDefault="00000000">
      <w:pPr>
        <w:pStyle w:val="Cmsor2"/>
      </w:pPr>
      <w:r>
        <w:t>5.13. Jogi igények előterjesztése, érvényesítése és védelme</w:t>
      </w:r>
    </w:p>
    <w:tbl>
      <w:tblPr>
        <w:tblStyle w:val="Rcsostblzat"/>
        <w:tblW w:w="0" w:type="auto"/>
        <w:jc w:val="center"/>
        <w:tblLook w:val="04A0" w:firstRow="1" w:lastRow="0" w:firstColumn="1" w:lastColumn="0" w:noHBand="0" w:noVBand="1"/>
      </w:tblPr>
      <w:tblGrid>
        <w:gridCol w:w="4986"/>
        <w:gridCol w:w="4986"/>
      </w:tblGrid>
      <w:tr w:rsidR="00E16C6F" w14:paraId="278DC64D" w14:textId="77777777">
        <w:trPr>
          <w:cantSplit/>
          <w:jc w:val="center"/>
        </w:trPr>
        <w:tc>
          <w:tcPr>
            <w:tcW w:w="4986" w:type="dxa"/>
            <w:shd w:val="clear" w:color="auto" w:fill="F2F2F2"/>
            <w:tcMar>
              <w:top w:w="80" w:type="dxa"/>
              <w:left w:w="90" w:type="dxa"/>
              <w:bottom w:w="80" w:type="dxa"/>
              <w:right w:w="90" w:type="dxa"/>
            </w:tcMar>
            <w:vAlign w:val="center"/>
          </w:tcPr>
          <w:p w14:paraId="3E9DAA82" w14:textId="77777777" w:rsidR="00E16C6F" w:rsidRDefault="00000000">
            <w:pPr>
              <w:spacing w:after="0"/>
            </w:pPr>
            <w:r>
              <w:rPr>
                <w:b/>
                <w:sz w:val="20"/>
              </w:rPr>
              <w:t>Adatkezelés célja</w:t>
            </w:r>
          </w:p>
        </w:tc>
        <w:tc>
          <w:tcPr>
            <w:tcW w:w="4986" w:type="dxa"/>
            <w:tcMar>
              <w:top w:w="80" w:type="dxa"/>
              <w:left w:w="90" w:type="dxa"/>
              <w:bottom w:w="80" w:type="dxa"/>
              <w:right w:w="90" w:type="dxa"/>
            </w:tcMar>
            <w:vAlign w:val="center"/>
          </w:tcPr>
          <w:p w14:paraId="41A30F46" w14:textId="77777777" w:rsidR="00E16C6F" w:rsidRDefault="00000000">
            <w:pPr>
              <w:spacing w:after="0"/>
            </w:pPr>
            <w:r>
              <w:rPr>
                <w:sz w:val="20"/>
              </w:rPr>
              <w:t>jogi igények, követelések, viták és eljárások kezelése, bizonyítékok megőrzése, jogi védekezés</w:t>
            </w:r>
          </w:p>
        </w:tc>
      </w:tr>
      <w:tr w:rsidR="00E16C6F" w14:paraId="260A7C34" w14:textId="77777777">
        <w:trPr>
          <w:cantSplit/>
          <w:jc w:val="center"/>
        </w:trPr>
        <w:tc>
          <w:tcPr>
            <w:tcW w:w="4986" w:type="dxa"/>
            <w:shd w:val="clear" w:color="auto" w:fill="F2F2F2"/>
            <w:tcMar>
              <w:top w:w="80" w:type="dxa"/>
              <w:left w:w="90" w:type="dxa"/>
              <w:bottom w:w="80" w:type="dxa"/>
              <w:right w:w="90" w:type="dxa"/>
            </w:tcMar>
            <w:vAlign w:val="center"/>
          </w:tcPr>
          <w:p w14:paraId="04FD3199" w14:textId="77777777" w:rsidR="00E16C6F" w:rsidRDefault="00000000">
            <w:pPr>
              <w:spacing w:after="0"/>
            </w:pPr>
            <w:r>
              <w:rPr>
                <w:b/>
                <w:sz w:val="20"/>
              </w:rPr>
              <w:t>Kezelt adatok</w:t>
            </w:r>
          </w:p>
        </w:tc>
        <w:tc>
          <w:tcPr>
            <w:tcW w:w="4986" w:type="dxa"/>
            <w:tcMar>
              <w:top w:w="80" w:type="dxa"/>
              <w:left w:w="90" w:type="dxa"/>
              <w:bottom w:w="80" w:type="dxa"/>
              <w:right w:w="90" w:type="dxa"/>
            </w:tcMar>
            <w:vAlign w:val="center"/>
          </w:tcPr>
          <w:p w14:paraId="006461D9" w14:textId="77777777" w:rsidR="00E16C6F" w:rsidRDefault="00000000">
            <w:pPr>
              <w:spacing w:after="0"/>
            </w:pPr>
            <w:r>
              <w:rPr>
                <w:sz w:val="20"/>
              </w:rPr>
              <w:t>az adott ügyhöz szükséges szerződéses, kapcsolattartási, fizetési, műszaki, képi, panasz- és eljárási adatok</w:t>
            </w:r>
          </w:p>
        </w:tc>
      </w:tr>
      <w:tr w:rsidR="00E16C6F" w14:paraId="55B8F80A" w14:textId="77777777">
        <w:trPr>
          <w:cantSplit/>
          <w:jc w:val="center"/>
        </w:trPr>
        <w:tc>
          <w:tcPr>
            <w:tcW w:w="4986" w:type="dxa"/>
            <w:shd w:val="clear" w:color="auto" w:fill="F2F2F2"/>
            <w:tcMar>
              <w:top w:w="80" w:type="dxa"/>
              <w:left w:w="90" w:type="dxa"/>
              <w:bottom w:w="80" w:type="dxa"/>
              <w:right w:w="90" w:type="dxa"/>
            </w:tcMar>
            <w:vAlign w:val="center"/>
          </w:tcPr>
          <w:p w14:paraId="7B4B9D79" w14:textId="77777777" w:rsidR="00E16C6F" w:rsidRDefault="00000000">
            <w:pPr>
              <w:spacing w:after="0"/>
            </w:pPr>
            <w:r>
              <w:rPr>
                <w:b/>
                <w:sz w:val="20"/>
              </w:rPr>
              <w:t>Jogalap</w:t>
            </w:r>
          </w:p>
        </w:tc>
        <w:tc>
          <w:tcPr>
            <w:tcW w:w="4986" w:type="dxa"/>
            <w:tcMar>
              <w:top w:w="80" w:type="dxa"/>
              <w:left w:w="90" w:type="dxa"/>
              <w:bottom w:w="80" w:type="dxa"/>
              <w:right w:w="90" w:type="dxa"/>
            </w:tcMar>
            <w:vAlign w:val="center"/>
          </w:tcPr>
          <w:p w14:paraId="1EE5173B" w14:textId="77777777" w:rsidR="00E16C6F" w:rsidRDefault="00000000">
            <w:pPr>
              <w:spacing w:after="0"/>
            </w:pPr>
            <w:r>
              <w:rPr>
                <w:sz w:val="20"/>
              </w:rPr>
              <w:t>GDPR 6. cikk (1) bekezdés f) pont - az Adatkezelő jogos érdeke jogai védelméhez; jogi kötelezettség esetén c) pont</w:t>
            </w:r>
          </w:p>
        </w:tc>
      </w:tr>
      <w:tr w:rsidR="00E16C6F" w14:paraId="7F969238" w14:textId="77777777">
        <w:trPr>
          <w:cantSplit/>
          <w:jc w:val="center"/>
        </w:trPr>
        <w:tc>
          <w:tcPr>
            <w:tcW w:w="4986" w:type="dxa"/>
            <w:shd w:val="clear" w:color="auto" w:fill="F2F2F2"/>
            <w:tcMar>
              <w:top w:w="80" w:type="dxa"/>
              <w:left w:w="90" w:type="dxa"/>
              <w:bottom w:w="80" w:type="dxa"/>
              <w:right w:w="90" w:type="dxa"/>
            </w:tcMar>
            <w:vAlign w:val="center"/>
          </w:tcPr>
          <w:p w14:paraId="34108E05" w14:textId="77777777" w:rsidR="00E16C6F" w:rsidRDefault="00000000">
            <w:pPr>
              <w:spacing w:after="0"/>
            </w:pPr>
            <w:r>
              <w:rPr>
                <w:b/>
                <w:sz w:val="20"/>
              </w:rPr>
              <w:t>Megőrzési idő</w:t>
            </w:r>
          </w:p>
        </w:tc>
        <w:tc>
          <w:tcPr>
            <w:tcW w:w="4986" w:type="dxa"/>
            <w:tcMar>
              <w:top w:w="80" w:type="dxa"/>
              <w:left w:w="90" w:type="dxa"/>
              <w:bottom w:w="80" w:type="dxa"/>
              <w:right w:w="90" w:type="dxa"/>
            </w:tcMar>
            <w:vAlign w:val="center"/>
          </w:tcPr>
          <w:p w14:paraId="7A252F5A" w14:textId="77777777" w:rsidR="00E16C6F" w:rsidRDefault="00000000">
            <w:pPr>
              <w:spacing w:after="0"/>
            </w:pPr>
            <w:r>
              <w:rPr>
                <w:sz w:val="20"/>
              </w:rPr>
              <w:t>az igény érvényesíthetőségének megszűnéséig, eljárás esetén annak jogerős vagy végleges lezárásáig és a döntés végrehajtásáig</w:t>
            </w:r>
          </w:p>
        </w:tc>
      </w:tr>
      <w:tr w:rsidR="00E16C6F" w14:paraId="19E92508" w14:textId="77777777">
        <w:trPr>
          <w:cantSplit/>
          <w:jc w:val="center"/>
        </w:trPr>
        <w:tc>
          <w:tcPr>
            <w:tcW w:w="4986" w:type="dxa"/>
            <w:shd w:val="clear" w:color="auto" w:fill="F2F2F2"/>
            <w:tcMar>
              <w:top w:w="80" w:type="dxa"/>
              <w:left w:w="90" w:type="dxa"/>
              <w:bottom w:w="80" w:type="dxa"/>
              <w:right w:w="90" w:type="dxa"/>
            </w:tcMar>
            <w:vAlign w:val="center"/>
          </w:tcPr>
          <w:p w14:paraId="4E74585E" w14:textId="77777777" w:rsidR="00E16C6F" w:rsidRDefault="00000000">
            <w:pPr>
              <w:spacing w:after="0"/>
            </w:pPr>
            <w:r>
              <w:rPr>
                <w:b/>
                <w:sz w:val="20"/>
              </w:rPr>
              <w:t>Címzettek</w:t>
            </w:r>
          </w:p>
        </w:tc>
        <w:tc>
          <w:tcPr>
            <w:tcW w:w="4986" w:type="dxa"/>
            <w:tcMar>
              <w:top w:w="80" w:type="dxa"/>
              <w:left w:w="90" w:type="dxa"/>
              <w:bottom w:w="80" w:type="dxa"/>
              <w:right w:w="90" w:type="dxa"/>
            </w:tcMar>
            <w:vAlign w:val="center"/>
          </w:tcPr>
          <w:p w14:paraId="606EE8E3" w14:textId="77777777" w:rsidR="00E16C6F" w:rsidRDefault="00000000">
            <w:pPr>
              <w:spacing w:after="0"/>
            </w:pPr>
            <w:r>
              <w:rPr>
                <w:sz w:val="20"/>
              </w:rPr>
              <w:t>jogi képviselő, szakértő, biztosító [ha van], bíróság, hatóság, végrehajtó és más, jogszabály alapján jogosult szerv</w:t>
            </w:r>
          </w:p>
        </w:tc>
      </w:tr>
    </w:tbl>
    <w:p w14:paraId="203E7235" w14:textId="77777777" w:rsidR="00E16C6F" w:rsidRDefault="00000000">
      <w:pPr>
        <w:pStyle w:val="Cmsor2"/>
      </w:pPr>
      <w:r>
        <w:t>5.14. Üzleti partnerek és kapcsolattartóik adatai</w:t>
      </w:r>
    </w:p>
    <w:tbl>
      <w:tblPr>
        <w:tblStyle w:val="Rcsostblzat"/>
        <w:tblW w:w="0" w:type="auto"/>
        <w:jc w:val="center"/>
        <w:tblLook w:val="04A0" w:firstRow="1" w:lastRow="0" w:firstColumn="1" w:lastColumn="0" w:noHBand="0" w:noVBand="1"/>
      </w:tblPr>
      <w:tblGrid>
        <w:gridCol w:w="4986"/>
        <w:gridCol w:w="4986"/>
      </w:tblGrid>
      <w:tr w:rsidR="00E16C6F" w14:paraId="6627A91A" w14:textId="77777777">
        <w:trPr>
          <w:cantSplit/>
          <w:jc w:val="center"/>
        </w:trPr>
        <w:tc>
          <w:tcPr>
            <w:tcW w:w="4986" w:type="dxa"/>
            <w:shd w:val="clear" w:color="auto" w:fill="F2F2F2"/>
            <w:tcMar>
              <w:top w:w="80" w:type="dxa"/>
              <w:left w:w="90" w:type="dxa"/>
              <w:bottom w:w="80" w:type="dxa"/>
              <w:right w:w="90" w:type="dxa"/>
            </w:tcMar>
            <w:vAlign w:val="center"/>
          </w:tcPr>
          <w:p w14:paraId="16B02DFA" w14:textId="77777777" w:rsidR="00E16C6F" w:rsidRDefault="00000000">
            <w:pPr>
              <w:spacing w:after="0"/>
            </w:pPr>
            <w:r>
              <w:rPr>
                <w:b/>
                <w:sz w:val="20"/>
              </w:rPr>
              <w:t>Adatkezelés célja</w:t>
            </w:r>
          </w:p>
        </w:tc>
        <w:tc>
          <w:tcPr>
            <w:tcW w:w="4986" w:type="dxa"/>
            <w:tcMar>
              <w:top w:w="80" w:type="dxa"/>
              <w:left w:w="90" w:type="dxa"/>
              <w:bottom w:w="80" w:type="dxa"/>
              <w:right w:w="90" w:type="dxa"/>
            </w:tcMar>
            <w:vAlign w:val="center"/>
          </w:tcPr>
          <w:p w14:paraId="7FE097AC" w14:textId="77777777" w:rsidR="00E16C6F" w:rsidRDefault="00000000">
            <w:pPr>
              <w:spacing w:after="0"/>
            </w:pPr>
            <w:r>
              <w:rPr>
                <w:sz w:val="20"/>
              </w:rPr>
              <w:t>beszállítói, szakmai, javítási, logisztikai és egyéb üzleti kapcsolatok működtetése</w:t>
            </w:r>
          </w:p>
        </w:tc>
      </w:tr>
      <w:tr w:rsidR="00E16C6F" w14:paraId="7264BBE4" w14:textId="77777777">
        <w:trPr>
          <w:cantSplit/>
          <w:jc w:val="center"/>
        </w:trPr>
        <w:tc>
          <w:tcPr>
            <w:tcW w:w="4986" w:type="dxa"/>
            <w:shd w:val="clear" w:color="auto" w:fill="F2F2F2"/>
            <w:tcMar>
              <w:top w:w="80" w:type="dxa"/>
              <w:left w:w="90" w:type="dxa"/>
              <w:bottom w:w="80" w:type="dxa"/>
              <w:right w:w="90" w:type="dxa"/>
            </w:tcMar>
            <w:vAlign w:val="center"/>
          </w:tcPr>
          <w:p w14:paraId="1A8F41F5" w14:textId="77777777" w:rsidR="00E16C6F" w:rsidRDefault="00000000">
            <w:pPr>
              <w:spacing w:after="0"/>
            </w:pPr>
            <w:r>
              <w:rPr>
                <w:b/>
                <w:sz w:val="20"/>
              </w:rPr>
              <w:t>Kezelt adatok</w:t>
            </w:r>
          </w:p>
        </w:tc>
        <w:tc>
          <w:tcPr>
            <w:tcW w:w="4986" w:type="dxa"/>
            <w:tcMar>
              <w:top w:w="80" w:type="dxa"/>
              <w:left w:w="90" w:type="dxa"/>
              <w:bottom w:w="80" w:type="dxa"/>
              <w:right w:w="90" w:type="dxa"/>
            </w:tcMar>
            <w:vAlign w:val="center"/>
          </w:tcPr>
          <w:p w14:paraId="04E222FB" w14:textId="77777777" w:rsidR="00E16C6F" w:rsidRDefault="00000000">
            <w:pPr>
              <w:spacing w:after="0"/>
            </w:pPr>
            <w:r>
              <w:rPr>
                <w:sz w:val="20"/>
              </w:rPr>
              <w:t>kapcsolattartó neve, munkaköre, üzleti telefonszáma és e-mail-címe, kommunikáció tartalma</w:t>
            </w:r>
          </w:p>
        </w:tc>
      </w:tr>
      <w:tr w:rsidR="00E16C6F" w14:paraId="4353A78A" w14:textId="77777777">
        <w:trPr>
          <w:cantSplit/>
          <w:jc w:val="center"/>
        </w:trPr>
        <w:tc>
          <w:tcPr>
            <w:tcW w:w="4986" w:type="dxa"/>
            <w:shd w:val="clear" w:color="auto" w:fill="F2F2F2"/>
            <w:tcMar>
              <w:top w:w="80" w:type="dxa"/>
              <w:left w:w="90" w:type="dxa"/>
              <w:bottom w:w="80" w:type="dxa"/>
              <w:right w:w="90" w:type="dxa"/>
            </w:tcMar>
            <w:vAlign w:val="center"/>
          </w:tcPr>
          <w:p w14:paraId="1D890953" w14:textId="77777777" w:rsidR="00E16C6F" w:rsidRDefault="00000000">
            <w:pPr>
              <w:spacing w:after="0"/>
            </w:pPr>
            <w:r>
              <w:rPr>
                <w:b/>
                <w:sz w:val="20"/>
              </w:rPr>
              <w:t>Jogalap</w:t>
            </w:r>
          </w:p>
        </w:tc>
        <w:tc>
          <w:tcPr>
            <w:tcW w:w="4986" w:type="dxa"/>
            <w:tcMar>
              <w:top w:w="80" w:type="dxa"/>
              <w:left w:w="90" w:type="dxa"/>
              <w:bottom w:w="80" w:type="dxa"/>
              <w:right w:w="90" w:type="dxa"/>
            </w:tcMar>
            <w:vAlign w:val="center"/>
          </w:tcPr>
          <w:p w14:paraId="2D37736B" w14:textId="77777777" w:rsidR="00E16C6F" w:rsidRDefault="00000000">
            <w:pPr>
              <w:spacing w:after="0"/>
            </w:pPr>
            <w:r>
              <w:rPr>
                <w:sz w:val="20"/>
              </w:rPr>
              <w:t>GDPR 6. cikk (1) bekezdés f) pont - az Adatkezelő és partnere jogos érdeke az üzleti kapcsolattartáshoz</w:t>
            </w:r>
          </w:p>
        </w:tc>
      </w:tr>
      <w:tr w:rsidR="00E16C6F" w14:paraId="0CC2A647" w14:textId="77777777">
        <w:trPr>
          <w:cantSplit/>
          <w:jc w:val="center"/>
        </w:trPr>
        <w:tc>
          <w:tcPr>
            <w:tcW w:w="4986" w:type="dxa"/>
            <w:shd w:val="clear" w:color="auto" w:fill="F2F2F2"/>
            <w:tcMar>
              <w:top w:w="80" w:type="dxa"/>
              <w:left w:w="90" w:type="dxa"/>
              <w:bottom w:w="80" w:type="dxa"/>
              <w:right w:w="90" w:type="dxa"/>
            </w:tcMar>
            <w:vAlign w:val="center"/>
          </w:tcPr>
          <w:p w14:paraId="7B4F2089" w14:textId="77777777" w:rsidR="00E16C6F" w:rsidRDefault="00000000">
            <w:pPr>
              <w:spacing w:after="0"/>
            </w:pPr>
            <w:r>
              <w:rPr>
                <w:b/>
                <w:sz w:val="20"/>
              </w:rPr>
              <w:lastRenderedPageBreak/>
              <w:t>Megőrzési idő</w:t>
            </w:r>
          </w:p>
        </w:tc>
        <w:tc>
          <w:tcPr>
            <w:tcW w:w="4986" w:type="dxa"/>
            <w:tcMar>
              <w:top w:w="80" w:type="dxa"/>
              <w:left w:w="90" w:type="dxa"/>
              <w:bottom w:w="80" w:type="dxa"/>
              <w:right w:w="90" w:type="dxa"/>
            </w:tcMar>
            <w:vAlign w:val="center"/>
          </w:tcPr>
          <w:p w14:paraId="25A02BF2" w14:textId="77777777" w:rsidR="00E16C6F" w:rsidRDefault="00000000">
            <w:pPr>
              <w:spacing w:after="0"/>
            </w:pPr>
            <w:r>
              <w:rPr>
                <w:sz w:val="20"/>
              </w:rPr>
              <w:t>az üzleti kapcsolat fennállása alatt, majd főszabály szerint 5 évig vagy a kapcsolattartó változásáról való tudomásszerzésig, ha korábbi törlés indokolt</w:t>
            </w:r>
          </w:p>
        </w:tc>
      </w:tr>
      <w:tr w:rsidR="00E16C6F" w14:paraId="7B16B689" w14:textId="77777777">
        <w:trPr>
          <w:cantSplit/>
          <w:jc w:val="center"/>
        </w:trPr>
        <w:tc>
          <w:tcPr>
            <w:tcW w:w="4986" w:type="dxa"/>
            <w:shd w:val="clear" w:color="auto" w:fill="F2F2F2"/>
            <w:tcMar>
              <w:top w:w="80" w:type="dxa"/>
              <w:left w:w="90" w:type="dxa"/>
              <w:bottom w:w="80" w:type="dxa"/>
              <w:right w:w="90" w:type="dxa"/>
            </w:tcMar>
            <w:vAlign w:val="center"/>
          </w:tcPr>
          <w:p w14:paraId="2271B096" w14:textId="77777777" w:rsidR="00E16C6F" w:rsidRDefault="00000000">
            <w:pPr>
              <w:spacing w:after="0"/>
            </w:pPr>
            <w:r>
              <w:rPr>
                <w:b/>
                <w:sz w:val="20"/>
              </w:rPr>
              <w:t>Adatszolgáltatás</w:t>
            </w:r>
          </w:p>
        </w:tc>
        <w:tc>
          <w:tcPr>
            <w:tcW w:w="4986" w:type="dxa"/>
            <w:tcMar>
              <w:top w:w="80" w:type="dxa"/>
              <w:left w:w="90" w:type="dxa"/>
              <w:bottom w:w="80" w:type="dxa"/>
              <w:right w:w="90" w:type="dxa"/>
            </w:tcMar>
            <w:vAlign w:val="center"/>
          </w:tcPr>
          <w:p w14:paraId="7E902635" w14:textId="77777777" w:rsidR="00E16C6F" w:rsidRDefault="00000000">
            <w:pPr>
              <w:spacing w:after="0"/>
            </w:pPr>
            <w:r>
              <w:rPr>
                <w:sz w:val="20"/>
              </w:rPr>
              <w:t>a kapcsolattartás biztosításához szükséges</w:t>
            </w:r>
          </w:p>
        </w:tc>
      </w:tr>
    </w:tbl>
    <w:p w14:paraId="3165AC91" w14:textId="77777777" w:rsidR="00E16C6F" w:rsidRDefault="00000000">
      <w:pPr>
        <w:pStyle w:val="Cmsor2"/>
      </w:pPr>
      <w:r>
        <w:t>5.15. Közvetlen üzletszerzés, hírlevél és marketingüzenetek - csak alkalmazás esetén</w:t>
      </w:r>
    </w:p>
    <w:tbl>
      <w:tblPr>
        <w:tblStyle w:val="Rcsostblzat"/>
        <w:tblW w:w="0" w:type="auto"/>
        <w:jc w:val="center"/>
        <w:tblLook w:val="04A0" w:firstRow="1" w:lastRow="0" w:firstColumn="1" w:lastColumn="0" w:noHBand="0" w:noVBand="1"/>
      </w:tblPr>
      <w:tblGrid>
        <w:gridCol w:w="4986"/>
        <w:gridCol w:w="4986"/>
      </w:tblGrid>
      <w:tr w:rsidR="00E16C6F" w14:paraId="3F90FD33" w14:textId="77777777">
        <w:trPr>
          <w:cantSplit/>
          <w:jc w:val="center"/>
        </w:trPr>
        <w:tc>
          <w:tcPr>
            <w:tcW w:w="4986" w:type="dxa"/>
            <w:shd w:val="clear" w:color="auto" w:fill="F2F2F2"/>
            <w:tcMar>
              <w:top w:w="80" w:type="dxa"/>
              <w:left w:w="90" w:type="dxa"/>
              <w:bottom w:w="80" w:type="dxa"/>
              <w:right w:w="90" w:type="dxa"/>
            </w:tcMar>
            <w:vAlign w:val="center"/>
          </w:tcPr>
          <w:p w14:paraId="249A07D3" w14:textId="77777777" w:rsidR="00E16C6F" w:rsidRDefault="00000000">
            <w:pPr>
              <w:spacing w:after="0"/>
            </w:pPr>
            <w:r>
              <w:rPr>
                <w:b/>
                <w:sz w:val="20"/>
              </w:rPr>
              <w:t>Adatkezelés célja</w:t>
            </w:r>
          </w:p>
        </w:tc>
        <w:tc>
          <w:tcPr>
            <w:tcW w:w="4986" w:type="dxa"/>
            <w:tcMar>
              <w:top w:w="80" w:type="dxa"/>
              <w:left w:w="90" w:type="dxa"/>
              <w:bottom w:w="80" w:type="dxa"/>
              <w:right w:w="90" w:type="dxa"/>
            </w:tcMar>
            <w:vAlign w:val="center"/>
          </w:tcPr>
          <w:p w14:paraId="442AF8A0" w14:textId="77777777" w:rsidR="00E16C6F" w:rsidRDefault="00000000">
            <w:pPr>
              <w:spacing w:after="0"/>
            </w:pPr>
            <w:r>
              <w:rPr>
                <w:sz w:val="20"/>
              </w:rPr>
              <w:t>hírlevelek, ajánlatok és marketingtartalmak küldése</w:t>
            </w:r>
          </w:p>
        </w:tc>
      </w:tr>
      <w:tr w:rsidR="00E16C6F" w14:paraId="537FDE0F" w14:textId="77777777">
        <w:trPr>
          <w:cantSplit/>
          <w:jc w:val="center"/>
        </w:trPr>
        <w:tc>
          <w:tcPr>
            <w:tcW w:w="4986" w:type="dxa"/>
            <w:shd w:val="clear" w:color="auto" w:fill="F2F2F2"/>
            <w:tcMar>
              <w:top w:w="80" w:type="dxa"/>
              <w:left w:w="90" w:type="dxa"/>
              <w:bottom w:w="80" w:type="dxa"/>
              <w:right w:w="90" w:type="dxa"/>
            </w:tcMar>
            <w:vAlign w:val="center"/>
          </w:tcPr>
          <w:p w14:paraId="384E56A8" w14:textId="77777777" w:rsidR="00E16C6F" w:rsidRDefault="00000000">
            <w:pPr>
              <w:spacing w:after="0"/>
            </w:pPr>
            <w:r>
              <w:rPr>
                <w:b/>
                <w:sz w:val="20"/>
              </w:rPr>
              <w:t>Kezelt adatok</w:t>
            </w:r>
          </w:p>
        </w:tc>
        <w:tc>
          <w:tcPr>
            <w:tcW w:w="4986" w:type="dxa"/>
            <w:tcMar>
              <w:top w:w="80" w:type="dxa"/>
              <w:left w:w="90" w:type="dxa"/>
              <w:bottom w:w="80" w:type="dxa"/>
              <w:right w:w="90" w:type="dxa"/>
            </w:tcMar>
            <w:vAlign w:val="center"/>
          </w:tcPr>
          <w:p w14:paraId="305F4FA9" w14:textId="77777777" w:rsidR="00E16C6F" w:rsidRDefault="00000000">
            <w:pPr>
              <w:spacing w:after="0"/>
            </w:pPr>
            <w:r>
              <w:rPr>
                <w:sz w:val="20"/>
              </w:rPr>
              <w:t>név, e-mail-cím, hozzájárulás és visszavonás időpontja, technikai kézbesítési adatok</w:t>
            </w:r>
          </w:p>
        </w:tc>
      </w:tr>
      <w:tr w:rsidR="00E16C6F" w14:paraId="20AA66E5" w14:textId="77777777">
        <w:trPr>
          <w:cantSplit/>
          <w:jc w:val="center"/>
        </w:trPr>
        <w:tc>
          <w:tcPr>
            <w:tcW w:w="4986" w:type="dxa"/>
            <w:shd w:val="clear" w:color="auto" w:fill="F2F2F2"/>
            <w:tcMar>
              <w:top w:w="80" w:type="dxa"/>
              <w:left w:w="90" w:type="dxa"/>
              <w:bottom w:w="80" w:type="dxa"/>
              <w:right w:w="90" w:type="dxa"/>
            </w:tcMar>
            <w:vAlign w:val="center"/>
          </w:tcPr>
          <w:p w14:paraId="6B76D338" w14:textId="77777777" w:rsidR="00E16C6F" w:rsidRDefault="00000000">
            <w:pPr>
              <w:spacing w:after="0"/>
            </w:pPr>
            <w:r>
              <w:rPr>
                <w:b/>
                <w:sz w:val="20"/>
              </w:rPr>
              <w:t>Jogalap</w:t>
            </w:r>
          </w:p>
        </w:tc>
        <w:tc>
          <w:tcPr>
            <w:tcW w:w="4986" w:type="dxa"/>
            <w:tcMar>
              <w:top w:w="80" w:type="dxa"/>
              <w:left w:w="90" w:type="dxa"/>
              <w:bottom w:w="80" w:type="dxa"/>
              <w:right w:w="90" w:type="dxa"/>
            </w:tcMar>
            <w:vAlign w:val="center"/>
          </w:tcPr>
          <w:p w14:paraId="4891E927" w14:textId="77777777" w:rsidR="00E16C6F" w:rsidRDefault="00000000">
            <w:pPr>
              <w:spacing w:after="0"/>
            </w:pPr>
            <w:r>
              <w:rPr>
                <w:sz w:val="20"/>
              </w:rPr>
              <w:t>GDPR 6. cikk (1) bekezdés a) pont - az érintett hozzájárulása; elektronikus reklám esetén a vonatkozó reklám- és elektronikus kereskedelmi szabályok</w:t>
            </w:r>
          </w:p>
        </w:tc>
      </w:tr>
      <w:tr w:rsidR="00E16C6F" w14:paraId="1752E9A1" w14:textId="77777777">
        <w:trPr>
          <w:cantSplit/>
          <w:jc w:val="center"/>
        </w:trPr>
        <w:tc>
          <w:tcPr>
            <w:tcW w:w="4986" w:type="dxa"/>
            <w:shd w:val="clear" w:color="auto" w:fill="F2F2F2"/>
            <w:tcMar>
              <w:top w:w="80" w:type="dxa"/>
              <w:left w:w="90" w:type="dxa"/>
              <w:bottom w:w="80" w:type="dxa"/>
              <w:right w:w="90" w:type="dxa"/>
            </w:tcMar>
            <w:vAlign w:val="center"/>
          </w:tcPr>
          <w:p w14:paraId="443A1DFB" w14:textId="77777777" w:rsidR="00E16C6F" w:rsidRDefault="00000000">
            <w:pPr>
              <w:spacing w:after="0"/>
            </w:pPr>
            <w:r>
              <w:rPr>
                <w:b/>
                <w:sz w:val="20"/>
              </w:rPr>
              <w:t>Megőrzési idő</w:t>
            </w:r>
          </w:p>
        </w:tc>
        <w:tc>
          <w:tcPr>
            <w:tcW w:w="4986" w:type="dxa"/>
            <w:tcMar>
              <w:top w:w="80" w:type="dxa"/>
              <w:left w:w="90" w:type="dxa"/>
              <w:bottom w:w="80" w:type="dxa"/>
              <w:right w:w="90" w:type="dxa"/>
            </w:tcMar>
            <w:vAlign w:val="center"/>
          </w:tcPr>
          <w:p w14:paraId="049D0845" w14:textId="77777777" w:rsidR="00E16C6F" w:rsidRDefault="00000000">
            <w:pPr>
              <w:spacing w:after="0"/>
            </w:pPr>
            <w:r>
              <w:rPr>
                <w:sz w:val="20"/>
              </w:rPr>
              <w:t>a hozzájárulás visszavonásáig; a leiratkozás tényét az Adatkezelő a további megkeresés kizárása és a jogszerűség igazolása érdekében a szükséges ideig megőrizheti</w:t>
            </w:r>
          </w:p>
        </w:tc>
      </w:tr>
    </w:tbl>
    <w:p w14:paraId="14BE2245" w14:textId="77777777" w:rsidR="00E16C6F" w:rsidRDefault="00000000">
      <w:pPr>
        <w:pStyle w:val="Cmsor1"/>
      </w:pPr>
      <w:r>
        <w:t>6. Cookie-k és hasonló technológiák</w:t>
      </w:r>
    </w:p>
    <w:p w14:paraId="5D3579D2" w14:textId="77777777" w:rsidR="00E16C6F" w:rsidRDefault="00000000">
      <w:r>
        <w:t>A Honlap a működéséhez szükséges technikai cookie-kat és - amennyiben az érintett ehhez előzetesen hozzájárul - statisztikai vagy marketing célú cookie-kat használhat.</w:t>
      </w:r>
    </w:p>
    <w:p w14:paraId="678F5570" w14:textId="77777777" w:rsidR="00E16C6F" w:rsidRDefault="00000000">
      <w:r>
        <w:t>A feltétlenül szükséges technikai cookie-k célja a Honlap működésének, biztonságának, űrlapjainak és munkameneteinek biztosítása. Nem szükséges cookie, így különösen analitikai vagy marketing célú cookie csak az érintett előzetes hozzájárulása alapján alkalmazható, és a hozzájárulás bármikor visszavonható.</w:t>
      </w:r>
    </w:p>
    <w:p w14:paraId="00CD95F7" w14:textId="77777777" w:rsidR="00E16C6F" w:rsidRDefault="00000000">
      <w:r>
        <w:t>A cookie-k pontos neve, szolgáltatója, célja és élettartama a Honlap tényleges technikai beállításai alapján az alábbi táblázatban tüntetendő fel. A cookie-listát a Honlap minden lényeges technikai módosításakor felül kell vizsgálni.</w:t>
      </w:r>
    </w:p>
    <w:p w14:paraId="02552EC3" w14:textId="77777777" w:rsidR="00E16C6F" w:rsidRDefault="00000000">
      <w:pPr>
        <w:pStyle w:val="Cmsor1"/>
      </w:pPr>
      <w:r>
        <w:t>7. Címzettek, adatfeldolgozók és adattovábbítások</w:t>
      </w:r>
    </w:p>
    <w:p w14:paraId="18EFADDB" w14:textId="77777777" w:rsidR="00E16C6F" w:rsidRDefault="00000000">
      <w:r>
        <w:t>Az Adatkezelő személyes adatot csak annak a címzettnek ad át, akinek közreműködése az adatkezelési cél eléréséhez, a Szerződés teljesítéséhez vagy jogi kötelezettség teljesítéséhez szükséges. Az adatfeldolgozók az adatokat az Adatkezelő dokumentált utasításai alapján és megfelelő szerződéses garanciák mellett kezelik. Egyes címzettek - például bankok, fuvarozók, hatóságok - saját tevékenységük körében önálló adatkezelőként járhatnak el.</w:t>
      </w:r>
    </w:p>
    <w:tbl>
      <w:tblPr>
        <w:tblStyle w:val="Rcsostblzat"/>
        <w:tblW w:w="0" w:type="auto"/>
        <w:jc w:val="center"/>
        <w:tblLook w:val="04A0" w:firstRow="1" w:lastRow="0" w:firstColumn="1" w:lastColumn="0" w:noHBand="0" w:noVBand="1"/>
      </w:tblPr>
      <w:tblGrid>
        <w:gridCol w:w="3324"/>
        <w:gridCol w:w="3324"/>
        <w:gridCol w:w="3324"/>
      </w:tblGrid>
      <w:tr w:rsidR="00E16C6F" w14:paraId="2C18F516" w14:textId="77777777">
        <w:trPr>
          <w:jc w:val="center"/>
        </w:trPr>
        <w:tc>
          <w:tcPr>
            <w:tcW w:w="3324" w:type="dxa"/>
            <w:shd w:val="clear" w:color="auto" w:fill="D9E1F2"/>
            <w:tcMar>
              <w:top w:w="80" w:type="dxa"/>
              <w:left w:w="70" w:type="dxa"/>
              <w:bottom w:w="80" w:type="dxa"/>
              <w:right w:w="70" w:type="dxa"/>
            </w:tcMar>
          </w:tcPr>
          <w:p w14:paraId="3DED7B2F" w14:textId="77777777" w:rsidR="00E16C6F" w:rsidRDefault="00000000">
            <w:pPr>
              <w:spacing w:after="0"/>
              <w:jc w:val="center"/>
            </w:pPr>
            <w:r>
              <w:rPr>
                <w:b/>
                <w:sz w:val="17"/>
              </w:rPr>
              <w:t>Címzett / szolgáltató</w:t>
            </w:r>
          </w:p>
        </w:tc>
        <w:tc>
          <w:tcPr>
            <w:tcW w:w="3324" w:type="dxa"/>
            <w:shd w:val="clear" w:color="auto" w:fill="D9E1F2"/>
            <w:tcMar>
              <w:top w:w="80" w:type="dxa"/>
              <w:left w:w="70" w:type="dxa"/>
              <w:bottom w:w="80" w:type="dxa"/>
              <w:right w:w="70" w:type="dxa"/>
            </w:tcMar>
          </w:tcPr>
          <w:p w14:paraId="5A9B95A3" w14:textId="77777777" w:rsidR="00E16C6F" w:rsidRDefault="00000000">
            <w:pPr>
              <w:spacing w:after="0"/>
              <w:jc w:val="center"/>
            </w:pPr>
            <w:r>
              <w:rPr>
                <w:b/>
                <w:sz w:val="17"/>
              </w:rPr>
              <w:t>Szerep</w:t>
            </w:r>
          </w:p>
        </w:tc>
        <w:tc>
          <w:tcPr>
            <w:tcW w:w="3324" w:type="dxa"/>
            <w:shd w:val="clear" w:color="auto" w:fill="D9E1F2"/>
            <w:tcMar>
              <w:top w:w="80" w:type="dxa"/>
              <w:left w:w="70" w:type="dxa"/>
              <w:bottom w:w="80" w:type="dxa"/>
              <w:right w:w="70" w:type="dxa"/>
            </w:tcMar>
          </w:tcPr>
          <w:p w14:paraId="1DC866B5" w14:textId="77777777" w:rsidR="00E16C6F" w:rsidRDefault="00000000">
            <w:pPr>
              <w:spacing w:after="0"/>
              <w:jc w:val="center"/>
            </w:pPr>
            <w:r>
              <w:rPr>
                <w:b/>
                <w:sz w:val="17"/>
              </w:rPr>
              <w:t>Átadott adatok / cél</w:t>
            </w:r>
          </w:p>
        </w:tc>
      </w:tr>
      <w:tr w:rsidR="00E16C6F" w14:paraId="4CA1DDA6" w14:textId="77777777">
        <w:trPr>
          <w:cantSplit/>
          <w:jc w:val="center"/>
        </w:trPr>
        <w:tc>
          <w:tcPr>
            <w:tcW w:w="3324" w:type="dxa"/>
            <w:tcMar>
              <w:top w:w="70" w:type="dxa"/>
              <w:left w:w="70" w:type="dxa"/>
              <w:bottom w:w="70" w:type="dxa"/>
              <w:right w:w="70" w:type="dxa"/>
            </w:tcMar>
          </w:tcPr>
          <w:p w14:paraId="547F23D5" w14:textId="51AB3F3D" w:rsidR="00E16C6F" w:rsidRDefault="00A73FAC">
            <w:pPr>
              <w:spacing w:after="0"/>
            </w:pPr>
            <w:proofErr w:type="spellStart"/>
            <w:r w:rsidRPr="00A73FAC">
              <w:rPr>
                <w:sz w:val="16"/>
              </w:rPr>
              <w:t>Tárhely.Eu</w:t>
            </w:r>
            <w:proofErr w:type="spellEnd"/>
            <w:r w:rsidRPr="00A73FAC">
              <w:rPr>
                <w:sz w:val="16"/>
              </w:rPr>
              <w:t xml:space="preserve"> </w:t>
            </w:r>
            <w:proofErr w:type="spellStart"/>
            <w:r w:rsidRPr="00A73FAC">
              <w:rPr>
                <w:sz w:val="16"/>
              </w:rPr>
              <w:t>Szolgáltató</w:t>
            </w:r>
            <w:proofErr w:type="spellEnd"/>
            <w:r w:rsidRPr="00A73FAC">
              <w:rPr>
                <w:sz w:val="16"/>
              </w:rPr>
              <w:t xml:space="preserve"> </w:t>
            </w:r>
            <w:proofErr w:type="spellStart"/>
            <w:r w:rsidRPr="00A73FAC">
              <w:rPr>
                <w:sz w:val="16"/>
              </w:rPr>
              <w:t>Korlátolt</w:t>
            </w:r>
            <w:proofErr w:type="spellEnd"/>
            <w:r w:rsidRPr="00A73FAC">
              <w:rPr>
                <w:sz w:val="16"/>
              </w:rPr>
              <w:t xml:space="preserve"> </w:t>
            </w:r>
            <w:proofErr w:type="spellStart"/>
            <w:r w:rsidRPr="00A73FAC">
              <w:rPr>
                <w:sz w:val="16"/>
              </w:rPr>
              <w:t>Felelősségű</w:t>
            </w:r>
            <w:proofErr w:type="spellEnd"/>
            <w:r w:rsidRPr="00A73FAC">
              <w:rPr>
                <w:sz w:val="16"/>
              </w:rPr>
              <w:t xml:space="preserve"> </w:t>
            </w:r>
            <w:proofErr w:type="spellStart"/>
            <w:r w:rsidRPr="00A73FAC">
              <w:rPr>
                <w:sz w:val="16"/>
              </w:rPr>
              <w:t>Társaság</w:t>
            </w:r>
            <w:proofErr w:type="spellEnd"/>
          </w:p>
        </w:tc>
        <w:tc>
          <w:tcPr>
            <w:tcW w:w="3324" w:type="dxa"/>
            <w:tcMar>
              <w:top w:w="70" w:type="dxa"/>
              <w:left w:w="70" w:type="dxa"/>
              <w:bottom w:w="70" w:type="dxa"/>
              <w:right w:w="70" w:type="dxa"/>
            </w:tcMar>
          </w:tcPr>
          <w:p w14:paraId="2C8E903A" w14:textId="77777777" w:rsidR="00E16C6F" w:rsidRDefault="00000000">
            <w:pPr>
              <w:spacing w:after="0"/>
            </w:pPr>
            <w:r>
              <w:rPr>
                <w:sz w:val="16"/>
              </w:rPr>
              <w:t>adatfeldolgozó</w:t>
            </w:r>
          </w:p>
        </w:tc>
        <w:tc>
          <w:tcPr>
            <w:tcW w:w="3324" w:type="dxa"/>
            <w:tcMar>
              <w:top w:w="70" w:type="dxa"/>
              <w:left w:w="70" w:type="dxa"/>
              <w:bottom w:w="70" w:type="dxa"/>
              <w:right w:w="70" w:type="dxa"/>
            </w:tcMar>
          </w:tcPr>
          <w:p w14:paraId="743FBF7C" w14:textId="77777777" w:rsidR="00E16C6F" w:rsidRDefault="00000000">
            <w:pPr>
              <w:spacing w:after="0"/>
            </w:pPr>
            <w:r>
              <w:rPr>
                <w:sz w:val="16"/>
              </w:rPr>
              <w:t>Honlap és technikai naplóadatok tárolása, üzemeltetés</w:t>
            </w:r>
          </w:p>
        </w:tc>
      </w:tr>
      <w:tr w:rsidR="00E16C6F" w14:paraId="526CD2B2" w14:textId="77777777">
        <w:trPr>
          <w:cantSplit/>
          <w:jc w:val="center"/>
        </w:trPr>
        <w:tc>
          <w:tcPr>
            <w:tcW w:w="3324" w:type="dxa"/>
            <w:tcMar>
              <w:top w:w="70" w:type="dxa"/>
              <w:left w:w="70" w:type="dxa"/>
              <w:bottom w:w="70" w:type="dxa"/>
              <w:right w:w="70" w:type="dxa"/>
            </w:tcMar>
          </w:tcPr>
          <w:p w14:paraId="080E258E" w14:textId="29FC2002" w:rsidR="0094361A" w:rsidRPr="0094361A" w:rsidRDefault="0094361A" w:rsidP="0094361A">
            <w:pPr>
              <w:spacing w:after="0"/>
              <w:rPr>
                <w:sz w:val="16"/>
              </w:rPr>
            </w:pPr>
            <w:proofErr w:type="spellStart"/>
            <w:r w:rsidRPr="0094361A">
              <w:rPr>
                <w:sz w:val="16"/>
              </w:rPr>
              <w:t>Bigcap</w:t>
            </w:r>
            <w:proofErr w:type="spellEnd"/>
            <w:r w:rsidRPr="0094361A">
              <w:rPr>
                <w:sz w:val="16"/>
              </w:rPr>
              <w:t xml:space="preserve"> Innovations Kft</w:t>
            </w:r>
            <w:r>
              <w:rPr>
                <w:sz w:val="16"/>
              </w:rPr>
              <w:t xml:space="preserve"> (</w:t>
            </w:r>
            <w:proofErr w:type="spellStart"/>
            <w:r w:rsidRPr="0094361A">
              <w:rPr>
                <w:sz w:val="16"/>
              </w:rPr>
              <w:t>Cégjegyzékszám</w:t>
            </w:r>
            <w:proofErr w:type="spellEnd"/>
            <w:r>
              <w:rPr>
                <w:sz w:val="16"/>
              </w:rPr>
              <w:t>:</w:t>
            </w:r>
          </w:p>
          <w:p w14:paraId="78C10ED4" w14:textId="21C369AB" w:rsidR="00E16C6F" w:rsidRDefault="0094361A" w:rsidP="0094361A">
            <w:pPr>
              <w:spacing w:after="0"/>
            </w:pPr>
            <w:r w:rsidRPr="0094361A">
              <w:rPr>
                <w:sz w:val="16"/>
              </w:rPr>
              <w:t>01-09-991235</w:t>
            </w:r>
            <w:r>
              <w:rPr>
                <w:sz w:val="16"/>
              </w:rPr>
              <w:t>)</w:t>
            </w:r>
          </w:p>
        </w:tc>
        <w:tc>
          <w:tcPr>
            <w:tcW w:w="3324" w:type="dxa"/>
            <w:tcMar>
              <w:top w:w="70" w:type="dxa"/>
              <w:left w:w="70" w:type="dxa"/>
              <w:bottom w:w="70" w:type="dxa"/>
              <w:right w:w="70" w:type="dxa"/>
            </w:tcMar>
          </w:tcPr>
          <w:p w14:paraId="2162DFF1" w14:textId="77777777" w:rsidR="00E16C6F" w:rsidRDefault="00000000">
            <w:pPr>
              <w:spacing w:after="0"/>
            </w:pPr>
            <w:r>
              <w:rPr>
                <w:sz w:val="16"/>
              </w:rPr>
              <w:t>adatfeldolgozó</w:t>
            </w:r>
          </w:p>
        </w:tc>
        <w:tc>
          <w:tcPr>
            <w:tcW w:w="3324" w:type="dxa"/>
            <w:tcMar>
              <w:top w:w="70" w:type="dxa"/>
              <w:left w:w="70" w:type="dxa"/>
              <w:bottom w:w="70" w:type="dxa"/>
              <w:right w:w="70" w:type="dxa"/>
            </w:tcMar>
          </w:tcPr>
          <w:p w14:paraId="6935DD04" w14:textId="77777777" w:rsidR="00E16C6F" w:rsidRDefault="00000000">
            <w:pPr>
              <w:spacing w:after="0"/>
            </w:pPr>
            <w:r>
              <w:rPr>
                <w:sz w:val="16"/>
              </w:rPr>
              <w:t>rendszerüzemeltetéshez szükséges adatok, hibaelhárítás</w:t>
            </w:r>
          </w:p>
        </w:tc>
      </w:tr>
      <w:tr w:rsidR="00E16C6F" w14:paraId="09787D8D" w14:textId="77777777">
        <w:trPr>
          <w:cantSplit/>
          <w:jc w:val="center"/>
        </w:trPr>
        <w:tc>
          <w:tcPr>
            <w:tcW w:w="3324" w:type="dxa"/>
            <w:tcMar>
              <w:top w:w="70" w:type="dxa"/>
              <w:left w:w="70" w:type="dxa"/>
              <w:bottom w:w="70" w:type="dxa"/>
              <w:right w:w="70" w:type="dxa"/>
            </w:tcMar>
          </w:tcPr>
          <w:p w14:paraId="1BB77F9E" w14:textId="4A5D23DA" w:rsidR="00E16C6F" w:rsidRDefault="001F0AD4">
            <w:pPr>
              <w:spacing w:after="0"/>
            </w:pPr>
            <w:r w:rsidRPr="001F0AD4">
              <w:rPr>
                <w:sz w:val="16"/>
              </w:rPr>
              <w:t xml:space="preserve">KBOSS.hu </w:t>
            </w:r>
            <w:proofErr w:type="spellStart"/>
            <w:r w:rsidRPr="001F0AD4">
              <w:rPr>
                <w:sz w:val="16"/>
              </w:rPr>
              <w:t>Kereskedelmi</w:t>
            </w:r>
            <w:proofErr w:type="spellEnd"/>
            <w:r w:rsidRPr="001F0AD4">
              <w:rPr>
                <w:sz w:val="16"/>
              </w:rPr>
              <w:t xml:space="preserve"> és </w:t>
            </w:r>
            <w:proofErr w:type="spellStart"/>
            <w:r w:rsidRPr="001F0AD4">
              <w:rPr>
                <w:sz w:val="16"/>
              </w:rPr>
              <w:t>Szolgáltató</w:t>
            </w:r>
            <w:proofErr w:type="spellEnd"/>
            <w:r w:rsidRPr="001F0AD4">
              <w:rPr>
                <w:sz w:val="16"/>
              </w:rPr>
              <w:t xml:space="preserve"> </w:t>
            </w:r>
            <w:proofErr w:type="spellStart"/>
            <w:r w:rsidRPr="001F0AD4">
              <w:rPr>
                <w:sz w:val="16"/>
              </w:rPr>
              <w:t>Korlátolt</w:t>
            </w:r>
            <w:proofErr w:type="spellEnd"/>
            <w:r w:rsidRPr="001F0AD4">
              <w:rPr>
                <w:sz w:val="16"/>
              </w:rPr>
              <w:t xml:space="preserve"> </w:t>
            </w:r>
            <w:proofErr w:type="spellStart"/>
            <w:r w:rsidRPr="001F0AD4">
              <w:rPr>
                <w:sz w:val="16"/>
              </w:rPr>
              <w:t>Felelősségű</w:t>
            </w:r>
            <w:proofErr w:type="spellEnd"/>
            <w:r w:rsidRPr="001F0AD4">
              <w:rPr>
                <w:sz w:val="16"/>
              </w:rPr>
              <w:t xml:space="preserve"> </w:t>
            </w:r>
            <w:proofErr w:type="spellStart"/>
            <w:r w:rsidRPr="001F0AD4">
              <w:rPr>
                <w:sz w:val="16"/>
              </w:rPr>
              <w:t>Társaság</w:t>
            </w:r>
            <w:proofErr w:type="spellEnd"/>
            <w:r>
              <w:rPr>
                <w:sz w:val="16"/>
              </w:rPr>
              <w:t xml:space="preserve">, </w:t>
            </w:r>
            <w:r w:rsidRPr="001F0AD4">
              <w:rPr>
                <w:sz w:val="16"/>
              </w:rPr>
              <w:t>www.szamlazz.hu</w:t>
            </w:r>
          </w:p>
        </w:tc>
        <w:tc>
          <w:tcPr>
            <w:tcW w:w="3324" w:type="dxa"/>
            <w:tcMar>
              <w:top w:w="70" w:type="dxa"/>
              <w:left w:w="70" w:type="dxa"/>
              <w:bottom w:w="70" w:type="dxa"/>
              <w:right w:w="70" w:type="dxa"/>
            </w:tcMar>
          </w:tcPr>
          <w:p w14:paraId="69A7897E" w14:textId="77777777" w:rsidR="00E16C6F" w:rsidRDefault="00000000">
            <w:pPr>
              <w:spacing w:after="0"/>
            </w:pPr>
            <w:r>
              <w:rPr>
                <w:sz w:val="16"/>
              </w:rPr>
              <w:t>adatfeldolgozó</w:t>
            </w:r>
          </w:p>
        </w:tc>
        <w:tc>
          <w:tcPr>
            <w:tcW w:w="3324" w:type="dxa"/>
            <w:tcMar>
              <w:top w:w="70" w:type="dxa"/>
              <w:left w:w="70" w:type="dxa"/>
              <w:bottom w:w="70" w:type="dxa"/>
              <w:right w:w="70" w:type="dxa"/>
            </w:tcMar>
          </w:tcPr>
          <w:p w14:paraId="5B529059" w14:textId="77777777" w:rsidR="00E16C6F" w:rsidRDefault="00000000">
            <w:pPr>
              <w:spacing w:after="0"/>
            </w:pPr>
            <w:r>
              <w:rPr>
                <w:sz w:val="16"/>
              </w:rPr>
              <w:t>számlázási adatok, e-számla kibocsátása</w:t>
            </w:r>
          </w:p>
        </w:tc>
      </w:tr>
      <w:tr w:rsidR="00E16C6F" w14:paraId="2ACEF473" w14:textId="77777777">
        <w:trPr>
          <w:cantSplit/>
          <w:jc w:val="center"/>
        </w:trPr>
        <w:tc>
          <w:tcPr>
            <w:tcW w:w="3324" w:type="dxa"/>
            <w:tcMar>
              <w:top w:w="70" w:type="dxa"/>
              <w:left w:w="70" w:type="dxa"/>
              <w:bottom w:w="70" w:type="dxa"/>
              <w:right w:w="70" w:type="dxa"/>
            </w:tcMar>
          </w:tcPr>
          <w:p w14:paraId="54177472" w14:textId="77777777" w:rsidR="001F0AD4" w:rsidRPr="001F0AD4" w:rsidRDefault="001F0AD4" w:rsidP="001F0AD4">
            <w:pPr>
              <w:spacing w:after="0"/>
              <w:rPr>
                <w:sz w:val="16"/>
              </w:rPr>
            </w:pPr>
            <w:r w:rsidRPr="001F0AD4">
              <w:rPr>
                <w:sz w:val="16"/>
              </w:rPr>
              <w:lastRenderedPageBreak/>
              <w:t xml:space="preserve">MABECO </w:t>
            </w:r>
            <w:proofErr w:type="spellStart"/>
            <w:r w:rsidRPr="001F0AD4">
              <w:rPr>
                <w:sz w:val="16"/>
              </w:rPr>
              <w:t>Szolgáltató</w:t>
            </w:r>
            <w:proofErr w:type="spellEnd"/>
            <w:r w:rsidRPr="001F0AD4">
              <w:rPr>
                <w:sz w:val="16"/>
              </w:rPr>
              <w:t xml:space="preserve"> és </w:t>
            </w:r>
            <w:proofErr w:type="spellStart"/>
            <w:r w:rsidRPr="001F0AD4">
              <w:rPr>
                <w:sz w:val="16"/>
              </w:rPr>
              <w:t>Kereskedelmi</w:t>
            </w:r>
            <w:proofErr w:type="spellEnd"/>
            <w:r w:rsidRPr="001F0AD4">
              <w:rPr>
                <w:sz w:val="16"/>
              </w:rPr>
              <w:t xml:space="preserve"> </w:t>
            </w:r>
            <w:proofErr w:type="spellStart"/>
            <w:r w:rsidRPr="001F0AD4">
              <w:rPr>
                <w:sz w:val="16"/>
              </w:rPr>
              <w:t>Korlátolt</w:t>
            </w:r>
            <w:proofErr w:type="spellEnd"/>
            <w:r w:rsidRPr="001F0AD4">
              <w:rPr>
                <w:sz w:val="16"/>
              </w:rPr>
              <w:t xml:space="preserve"> </w:t>
            </w:r>
            <w:proofErr w:type="spellStart"/>
            <w:r w:rsidRPr="001F0AD4">
              <w:rPr>
                <w:sz w:val="16"/>
              </w:rPr>
              <w:t>Felelősségű</w:t>
            </w:r>
            <w:proofErr w:type="spellEnd"/>
            <w:r w:rsidRPr="001F0AD4">
              <w:rPr>
                <w:sz w:val="16"/>
              </w:rPr>
              <w:t xml:space="preserve"> </w:t>
            </w:r>
            <w:proofErr w:type="spellStart"/>
            <w:r w:rsidRPr="001F0AD4">
              <w:rPr>
                <w:sz w:val="16"/>
              </w:rPr>
              <w:t>Társaság</w:t>
            </w:r>
            <w:proofErr w:type="spellEnd"/>
            <w:r w:rsidRPr="001F0AD4">
              <w:rPr>
                <w:sz w:val="16"/>
              </w:rPr>
              <w:t xml:space="preserve"> (</w:t>
            </w:r>
            <w:proofErr w:type="spellStart"/>
            <w:r w:rsidRPr="001F0AD4">
              <w:rPr>
                <w:sz w:val="16"/>
              </w:rPr>
              <w:t>Székhely</w:t>
            </w:r>
            <w:proofErr w:type="spellEnd"/>
          </w:p>
          <w:p w14:paraId="6E754E2E" w14:textId="22DB10B5" w:rsidR="00E16C6F" w:rsidRDefault="001F0AD4" w:rsidP="001F0AD4">
            <w:pPr>
              <w:spacing w:after="0"/>
            </w:pPr>
            <w:r w:rsidRPr="001F0AD4">
              <w:rPr>
                <w:sz w:val="16"/>
              </w:rPr>
              <w:t xml:space="preserve">2045 </w:t>
            </w:r>
            <w:proofErr w:type="spellStart"/>
            <w:r w:rsidRPr="001F0AD4">
              <w:rPr>
                <w:sz w:val="16"/>
              </w:rPr>
              <w:t>Törökbálint</w:t>
            </w:r>
            <w:proofErr w:type="spellEnd"/>
            <w:r w:rsidRPr="001F0AD4">
              <w:rPr>
                <w:sz w:val="16"/>
              </w:rPr>
              <w:t xml:space="preserve">, </w:t>
            </w:r>
            <w:proofErr w:type="spellStart"/>
            <w:r w:rsidRPr="001F0AD4">
              <w:rPr>
                <w:sz w:val="16"/>
              </w:rPr>
              <w:t>Tükörhegy</w:t>
            </w:r>
            <w:proofErr w:type="spellEnd"/>
            <w:r w:rsidRPr="001F0AD4">
              <w:rPr>
                <w:sz w:val="16"/>
              </w:rPr>
              <w:t xml:space="preserve"> utca 15/2.)</w:t>
            </w:r>
          </w:p>
        </w:tc>
        <w:tc>
          <w:tcPr>
            <w:tcW w:w="3324" w:type="dxa"/>
            <w:tcMar>
              <w:top w:w="70" w:type="dxa"/>
              <w:left w:w="70" w:type="dxa"/>
              <w:bottom w:w="70" w:type="dxa"/>
              <w:right w:w="70" w:type="dxa"/>
            </w:tcMar>
          </w:tcPr>
          <w:p w14:paraId="25453140" w14:textId="77777777" w:rsidR="00E16C6F" w:rsidRDefault="00000000">
            <w:pPr>
              <w:spacing w:after="0"/>
            </w:pPr>
            <w:r>
              <w:rPr>
                <w:sz w:val="16"/>
              </w:rPr>
              <w:t>adatfeldolgozó</w:t>
            </w:r>
          </w:p>
        </w:tc>
        <w:tc>
          <w:tcPr>
            <w:tcW w:w="3324" w:type="dxa"/>
            <w:tcMar>
              <w:top w:w="70" w:type="dxa"/>
              <w:left w:w="70" w:type="dxa"/>
              <w:bottom w:w="70" w:type="dxa"/>
              <w:right w:w="70" w:type="dxa"/>
            </w:tcMar>
          </w:tcPr>
          <w:p w14:paraId="6A7F2583" w14:textId="77777777" w:rsidR="00E16C6F" w:rsidRDefault="00000000">
            <w:pPr>
              <w:spacing w:after="0"/>
            </w:pPr>
            <w:r>
              <w:rPr>
                <w:sz w:val="16"/>
              </w:rPr>
              <w:t>számviteli és adózási adatok</w:t>
            </w:r>
          </w:p>
        </w:tc>
      </w:tr>
      <w:tr w:rsidR="00E16C6F" w14:paraId="2E5D9AFD" w14:textId="77777777">
        <w:trPr>
          <w:cantSplit/>
          <w:jc w:val="center"/>
        </w:trPr>
        <w:tc>
          <w:tcPr>
            <w:tcW w:w="3324" w:type="dxa"/>
            <w:tcMar>
              <w:top w:w="70" w:type="dxa"/>
              <w:left w:w="70" w:type="dxa"/>
              <w:bottom w:w="70" w:type="dxa"/>
              <w:right w:w="70" w:type="dxa"/>
            </w:tcMar>
          </w:tcPr>
          <w:p w14:paraId="60849BCB" w14:textId="77777777" w:rsidR="00E16C6F" w:rsidRDefault="00000000">
            <w:pPr>
              <w:spacing w:after="0"/>
            </w:pPr>
            <w:r>
              <w:rPr>
                <w:sz w:val="16"/>
              </w:rPr>
              <w:t>TEMPORA Kft. számlavezető bankja</w:t>
            </w:r>
          </w:p>
        </w:tc>
        <w:tc>
          <w:tcPr>
            <w:tcW w:w="3324" w:type="dxa"/>
            <w:tcMar>
              <w:top w:w="70" w:type="dxa"/>
              <w:left w:w="70" w:type="dxa"/>
              <w:bottom w:w="70" w:type="dxa"/>
              <w:right w:w="70" w:type="dxa"/>
            </w:tcMar>
          </w:tcPr>
          <w:p w14:paraId="5A59A78A" w14:textId="77777777" w:rsidR="00E16C6F" w:rsidRDefault="00000000">
            <w:pPr>
              <w:spacing w:after="0"/>
            </w:pPr>
            <w:r>
              <w:rPr>
                <w:sz w:val="16"/>
              </w:rPr>
              <w:t>önálló adatkezelő</w:t>
            </w:r>
          </w:p>
        </w:tc>
        <w:tc>
          <w:tcPr>
            <w:tcW w:w="3324" w:type="dxa"/>
            <w:tcMar>
              <w:top w:w="70" w:type="dxa"/>
              <w:left w:w="70" w:type="dxa"/>
              <w:bottom w:w="70" w:type="dxa"/>
              <w:right w:w="70" w:type="dxa"/>
            </w:tcMar>
          </w:tcPr>
          <w:p w14:paraId="3C7D4F72" w14:textId="77777777" w:rsidR="00E16C6F" w:rsidRDefault="00000000">
            <w:pPr>
              <w:spacing w:after="0"/>
            </w:pPr>
            <w:r>
              <w:rPr>
                <w:sz w:val="16"/>
              </w:rPr>
              <w:t>átutalási és pénzügyi tranzakciós adatok</w:t>
            </w:r>
          </w:p>
        </w:tc>
      </w:tr>
      <w:tr w:rsidR="00E16C6F" w14:paraId="2AD33552" w14:textId="77777777">
        <w:trPr>
          <w:cantSplit/>
          <w:jc w:val="center"/>
        </w:trPr>
        <w:tc>
          <w:tcPr>
            <w:tcW w:w="3324" w:type="dxa"/>
            <w:tcMar>
              <w:top w:w="70" w:type="dxa"/>
              <w:left w:w="70" w:type="dxa"/>
              <w:bottom w:w="70" w:type="dxa"/>
              <w:right w:w="70" w:type="dxa"/>
            </w:tcMar>
          </w:tcPr>
          <w:p w14:paraId="67A18D67" w14:textId="77777777" w:rsidR="00E16C6F" w:rsidRDefault="00000000">
            <w:pPr>
              <w:spacing w:after="0"/>
            </w:pPr>
            <w:r>
              <w:rPr>
                <w:sz w:val="16"/>
              </w:rPr>
              <w:t xml:space="preserve">DHL Express </w:t>
            </w:r>
            <w:proofErr w:type="spellStart"/>
            <w:r>
              <w:rPr>
                <w:sz w:val="16"/>
              </w:rPr>
              <w:t>Magyarország</w:t>
            </w:r>
            <w:proofErr w:type="spellEnd"/>
            <w:r>
              <w:rPr>
                <w:sz w:val="16"/>
              </w:rPr>
              <w:t xml:space="preserve"> </w:t>
            </w:r>
            <w:proofErr w:type="spellStart"/>
            <w:r>
              <w:rPr>
                <w:sz w:val="16"/>
              </w:rPr>
              <w:t>Szállítmányozó</w:t>
            </w:r>
            <w:proofErr w:type="spellEnd"/>
            <w:r>
              <w:rPr>
                <w:sz w:val="16"/>
              </w:rPr>
              <w:t xml:space="preserve"> és </w:t>
            </w:r>
            <w:proofErr w:type="spellStart"/>
            <w:r>
              <w:rPr>
                <w:sz w:val="16"/>
              </w:rPr>
              <w:t>Szolgáltató</w:t>
            </w:r>
            <w:proofErr w:type="spellEnd"/>
            <w:r>
              <w:rPr>
                <w:sz w:val="16"/>
              </w:rPr>
              <w:t xml:space="preserve"> Kft.</w:t>
            </w:r>
          </w:p>
        </w:tc>
        <w:tc>
          <w:tcPr>
            <w:tcW w:w="3324" w:type="dxa"/>
            <w:tcMar>
              <w:top w:w="70" w:type="dxa"/>
              <w:left w:w="70" w:type="dxa"/>
              <w:bottom w:w="70" w:type="dxa"/>
              <w:right w:w="70" w:type="dxa"/>
            </w:tcMar>
          </w:tcPr>
          <w:p w14:paraId="3BBAA15A" w14:textId="77777777" w:rsidR="00E16C6F" w:rsidRDefault="00000000">
            <w:pPr>
              <w:spacing w:after="0"/>
            </w:pPr>
            <w:r>
              <w:rPr>
                <w:sz w:val="16"/>
              </w:rPr>
              <w:t>címzett, saját tevékenysége körében önálló adatkezelő</w:t>
            </w:r>
          </w:p>
        </w:tc>
        <w:tc>
          <w:tcPr>
            <w:tcW w:w="3324" w:type="dxa"/>
            <w:tcMar>
              <w:top w:w="70" w:type="dxa"/>
              <w:left w:w="70" w:type="dxa"/>
              <w:bottom w:w="70" w:type="dxa"/>
              <w:right w:w="70" w:type="dxa"/>
            </w:tcMar>
          </w:tcPr>
          <w:p w14:paraId="01CCD9FB" w14:textId="77777777" w:rsidR="00E16C6F" w:rsidRDefault="00000000">
            <w:pPr>
              <w:spacing w:after="0"/>
            </w:pPr>
            <w:r>
              <w:rPr>
                <w:sz w:val="16"/>
              </w:rPr>
              <w:t>név, cím, telefon, e-mail, küldemény- és kézbesítési adatok az Árufutár Szolgáltatáshoz</w:t>
            </w:r>
          </w:p>
        </w:tc>
      </w:tr>
      <w:tr w:rsidR="00E16C6F" w14:paraId="143DDD3A" w14:textId="77777777">
        <w:trPr>
          <w:cantSplit/>
          <w:jc w:val="center"/>
        </w:trPr>
        <w:tc>
          <w:tcPr>
            <w:tcW w:w="3324" w:type="dxa"/>
            <w:tcMar>
              <w:top w:w="70" w:type="dxa"/>
              <w:left w:w="70" w:type="dxa"/>
              <w:bottom w:w="70" w:type="dxa"/>
              <w:right w:w="70" w:type="dxa"/>
            </w:tcMar>
          </w:tcPr>
          <w:p w14:paraId="03B15B0B" w14:textId="77777777" w:rsidR="00E16C6F" w:rsidRDefault="00000000">
            <w:pPr>
              <w:spacing w:after="0"/>
            </w:pPr>
            <w:r>
              <w:rPr>
                <w:sz w:val="16"/>
              </w:rPr>
              <w:t>Külső szakszerviz, gyártói szerviz, specialista</w:t>
            </w:r>
          </w:p>
        </w:tc>
        <w:tc>
          <w:tcPr>
            <w:tcW w:w="3324" w:type="dxa"/>
            <w:tcMar>
              <w:top w:w="70" w:type="dxa"/>
              <w:left w:w="70" w:type="dxa"/>
              <w:bottom w:w="70" w:type="dxa"/>
              <w:right w:w="70" w:type="dxa"/>
            </w:tcMar>
          </w:tcPr>
          <w:p w14:paraId="45FE6DB7" w14:textId="77777777" w:rsidR="00E16C6F" w:rsidRDefault="00000000">
            <w:pPr>
              <w:spacing w:after="0"/>
            </w:pPr>
            <w:r>
              <w:rPr>
                <w:sz w:val="16"/>
              </w:rPr>
              <w:t>adatfeldolgozó vagy önálló adatkezelő a konkrét jogviszony szerint</w:t>
            </w:r>
          </w:p>
        </w:tc>
        <w:tc>
          <w:tcPr>
            <w:tcW w:w="3324" w:type="dxa"/>
            <w:tcMar>
              <w:top w:w="70" w:type="dxa"/>
              <w:left w:w="70" w:type="dxa"/>
              <w:bottom w:w="70" w:type="dxa"/>
              <w:right w:w="70" w:type="dxa"/>
            </w:tcMar>
          </w:tcPr>
          <w:p w14:paraId="4CC3F293" w14:textId="77777777" w:rsidR="00E16C6F" w:rsidRDefault="00000000">
            <w:pPr>
              <w:spacing w:after="0"/>
            </w:pPr>
            <w:r>
              <w:rPr>
                <w:sz w:val="16"/>
              </w:rPr>
              <w:t>csak a javításhoz feltétlenül szükséges adatok; személyes kapcsolattartási adat csak indokolt esetben</w:t>
            </w:r>
          </w:p>
        </w:tc>
      </w:tr>
      <w:tr w:rsidR="00E16C6F" w14:paraId="4E0955E5" w14:textId="77777777">
        <w:trPr>
          <w:cantSplit/>
          <w:jc w:val="center"/>
        </w:trPr>
        <w:tc>
          <w:tcPr>
            <w:tcW w:w="3324" w:type="dxa"/>
            <w:tcMar>
              <w:top w:w="70" w:type="dxa"/>
              <w:left w:w="70" w:type="dxa"/>
              <w:bottom w:w="70" w:type="dxa"/>
              <w:right w:w="70" w:type="dxa"/>
            </w:tcMar>
          </w:tcPr>
          <w:p w14:paraId="3DD55EF3" w14:textId="77777777" w:rsidR="00E16C6F" w:rsidRDefault="00000000">
            <w:pPr>
              <w:spacing w:after="0"/>
            </w:pPr>
            <w:proofErr w:type="spellStart"/>
            <w:r>
              <w:rPr>
                <w:sz w:val="16"/>
              </w:rPr>
              <w:t>Bíróságok</w:t>
            </w:r>
            <w:proofErr w:type="spellEnd"/>
            <w:r>
              <w:rPr>
                <w:sz w:val="16"/>
              </w:rPr>
              <w:t xml:space="preserve">, </w:t>
            </w:r>
            <w:proofErr w:type="spellStart"/>
            <w:r>
              <w:rPr>
                <w:sz w:val="16"/>
              </w:rPr>
              <w:t>hatóságok</w:t>
            </w:r>
            <w:proofErr w:type="spellEnd"/>
            <w:r>
              <w:rPr>
                <w:sz w:val="16"/>
              </w:rPr>
              <w:t xml:space="preserve">, </w:t>
            </w:r>
            <w:proofErr w:type="spellStart"/>
            <w:r>
              <w:rPr>
                <w:sz w:val="16"/>
              </w:rPr>
              <w:t>békéltető</w:t>
            </w:r>
            <w:proofErr w:type="spellEnd"/>
            <w:r>
              <w:rPr>
                <w:sz w:val="16"/>
              </w:rPr>
              <w:t xml:space="preserve"> </w:t>
            </w:r>
            <w:proofErr w:type="spellStart"/>
            <w:r>
              <w:rPr>
                <w:sz w:val="16"/>
              </w:rPr>
              <w:t>testületek</w:t>
            </w:r>
            <w:proofErr w:type="spellEnd"/>
            <w:r>
              <w:rPr>
                <w:sz w:val="16"/>
              </w:rPr>
              <w:t>, NAV</w:t>
            </w:r>
          </w:p>
        </w:tc>
        <w:tc>
          <w:tcPr>
            <w:tcW w:w="3324" w:type="dxa"/>
            <w:tcMar>
              <w:top w:w="70" w:type="dxa"/>
              <w:left w:w="70" w:type="dxa"/>
              <w:bottom w:w="70" w:type="dxa"/>
              <w:right w:w="70" w:type="dxa"/>
            </w:tcMar>
          </w:tcPr>
          <w:p w14:paraId="3DA8665F" w14:textId="77777777" w:rsidR="00E16C6F" w:rsidRDefault="00000000">
            <w:pPr>
              <w:spacing w:after="0"/>
            </w:pPr>
            <w:r>
              <w:rPr>
                <w:sz w:val="16"/>
              </w:rPr>
              <w:t>önálló adatkezelők</w:t>
            </w:r>
          </w:p>
        </w:tc>
        <w:tc>
          <w:tcPr>
            <w:tcW w:w="3324" w:type="dxa"/>
            <w:tcMar>
              <w:top w:w="70" w:type="dxa"/>
              <w:left w:w="70" w:type="dxa"/>
              <w:bottom w:w="70" w:type="dxa"/>
              <w:right w:w="70" w:type="dxa"/>
            </w:tcMar>
          </w:tcPr>
          <w:p w14:paraId="006C190A" w14:textId="77777777" w:rsidR="00E16C6F" w:rsidRDefault="00000000">
            <w:pPr>
              <w:spacing w:after="0"/>
            </w:pPr>
            <w:r>
              <w:rPr>
                <w:sz w:val="16"/>
              </w:rPr>
              <w:t>jogszabály, hatósági megkeresés vagy eljárás alapján szükséges adatok</w:t>
            </w:r>
          </w:p>
        </w:tc>
      </w:tr>
    </w:tbl>
    <w:p w14:paraId="5731140C" w14:textId="77777777" w:rsidR="00E16C6F" w:rsidRDefault="00000000">
      <w:pPr>
        <w:pStyle w:val="Cmsor1"/>
      </w:pPr>
      <w:r>
        <w:t>8. Adattovábbítás az Európai Gazdasági Térségen kívülre</w:t>
      </w:r>
    </w:p>
    <w:p w14:paraId="10DAFE35" w14:textId="77777777" w:rsidR="00E16C6F" w:rsidRDefault="00000000" w:rsidP="00DE0929">
      <w:pPr>
        <w:jc w:val="both"/>
      </w:pPr>
      <w:r>
        <w:t>Az Adatkezelő személyes adatot az Európai Gazdasági Térségen kívüli országba csak a GDPR V. fejezetében meghatározott feltételek mellett továbbít. Ilyen garancia lehet különösen az Európai Bizottság megfelelőségi határozata, az Európai Bizottság által elfogadott általános szerződési feltételek vagy más, a GDPR szerinti megfelelő garancia.</w:t>
      </w:r>
    </w:p>
    <w:p w14:paraId="6F1B86B9" w14:textId="77777777" w:rsidR="00E16C6F" w:rsidRDefault="00000000">
      <w:pPr>
        <w:pStyle w:val="Cmsor1"/>
      </w:pPr>
      <w:r>
        <w:t>9. Adatbiztonsági intézkedések</w:t>
      </w:r>
    </w:p>
    <w:p w14:paraId="0E0C4CBD" w14:textId="77777777" w:rsidR="00E16C6F" w:rsidRDefault="00000000" w:rsidP="00DE0929">
      <w:pPr>
        <w:jc w:val="both"/>
      </w:pPr>
      <w:r>
        <w:t>Az Adatkezelő a személyes adatok biztonságát a kockázatokhoz igazodó technikai és szervezési intézkedésekkel védi. Az intézkedések célja különösen a személyes adatok jogosulatlan vagy jogellenes megsemmisítésének, elvesztésének, megváltoztatásának, közlésének, hozzáférésének és más adatvédelmi incidensnek a megelőzése.</w:t>
      </w:r>
    </w:p>
    <w:p w14:paraId="08E8A6EF" w14:textId="77777777" w:rsidR="00E16C6F" w:rsidRDefault="00000000" w:rsidP="00DE0929">
      <w:pPr>
        <w:jc w:val="both"/>
      </w:pPr>
      <w:r>
        <w:t>Az Adatkezelő különösen hozzáférés-szabályozást, jogosultságkezelést, jelszóvédelmet, biztonsági mentést, naplózást, szükség szerinti titkosított adatátvitelt, munkatársi titoktartást és az adatfeldolgozók megfelelő kiválasztását alkalmazza. Papíralapú dokumentumokat illetéktelenek számára hozzá nem férhető módon tárol.</w:t>
      </w:r>
    </w:p>
    <w:p w14:paraId="6058E21C" w14:textId="77777777" w:rsidR="00E16C6F" w:rsidRDefault="00000000" w:rsidP="00DE0929">
      <w:pPr>
        <w:jc w:val="both"/>
      </w:pPr>
      <w:r>
        <w:t>Adatvédelmi incidens esetén az Adatkezelő az incidenst kivizsgálja, dokumentálja és a GDPR alapján szükséges esetben bejelenti a felügyeleti hatóságnak, illetve tájékoztatja az érintetteket.</w:t>
      </w:r>
    </w:p>
    <w:p w14:paraId="4CE72A5B" w14:textId="77777777" w:rsidR="00E16C6F" w:rsidRDefault="00000000">
      <w:pPr>
        <w:pStyle w:val="Cmsor1"/>
      </w:pPr>
      <w:r>
        <w:t>10. Az érintettek jogai</w:t>
      </w:r>
    </w:p>
    <w:p w14:paraId="5B50CB42" w14:textId="77777777" w:rsidR="00E16C6F" w:rsidRDefault="00000000" w:rsidP="00DE0929">
      <w:pPr>
        <w:jc w:val="both"/>
      </w:pPr>
      <w:r>
        <w:t>Az érintett az Adatkezelő 2. pontban megadott elérhetőségein gyakorolhatja jogait. Az Adatkezelő a kérelmet indokolatlan késedelem nélkül, főszabály szerint a beérkezéstől számított egy hónapon belül megválaszolja. Szükség esetén, a kérelmek összetettségére és számára tekintettel e határidő további két hónappal meghosszabbítható; a hosszabbításról az Adatkezelő egy hónapon belül tájékoztatást ad.</w:t>
      </w:r>
    </w:p>
    <w:p w14:paraId="459299E3" w14:textId="77777777" w:rsidR="00E16C6F" w:rsidRDefault="00000000">
      <w:pPr>
        <w:pStyle w:val="Cmsor2"/>
      </w:pPr>
      <w:r>
        <w:t>10.1. Hozzáféréshez való jog</w:t>
      </w:r>
    </w:p>
    <w:p w14:paraId="24267D6C" w14:textId="77777777" w:rsidR="00E16C6F" w:rsidRDefault="00000000" w:rsidP="00DE0929">
      <w:pPr>
        <w:jc w:val="both"/>
      </w:pPr>
      <w:r>
        <w:t>Az érintett tájékoztatást kérhet arról, hogy személyes adatainak kezelése folyamatban van-e, és ha igen, hozzáférést kérhet a kezelt személyes adatokhoz, valamint az adatkezelés lényeges körülményeihez. Az érintett jogosult a személyes adatok másolatára is, a jogszabályban meghatározott korlátokkal.</w:t>
      </w:r>
    </w:p>
    <w:p w14:paraId="73A6578C" w14:textId="77777777" w:rsidR="00E16C6F" w:rsidRDefault="00000000">
      <w:pPr>
        <w:pStyle w:val="Cmsor2"/>
      </w:pPr>
      <w:r>
        <w:t>10.2. Helyesbítéshez való jog</w:t>
      </w:r>
    </w:p>
    <w:p w14:paraId="4F79825B" w14:textId="77777777" w:rsidR="00E16C6F" w:rsidRDefault="00000000" w:rsidP="00DE0929">
      <w:pPr>
        <w:jc w:val="both"/>
      </w:pPr>
      <w:r>
        <w:t>Az érintett kérheti a rá vonatkozó pontatlan személyes adatok helyesbítését és a hiányos adatok kiegészítését.</w:t>
      </w:r>
    </w:p>
    <w:p w14:paraId="038AB780" w14:textId="77777777" w:rsidR="00E16C6F" w:rsidRDefault="00000000">
      <w:pPr>
        <w:pStyle w:val="Cmsor2"/>
      </w:pPr>
      <w:r>
        <w:lastRenderedPageBreak/>
        <w:t>10.3. Törléshez való jog</w:t>
      </w:r>
    </w:p>
    <w:p w14:paraId="7BAE6630" w14:textId="77777777" w:rsidR="00E16C6F" w:rsidRDefault="00000000" w:rsidP="00DE0929">
      <w:pPr>
        <w:jc w:val="both"/>
      </w:pPr>
      <w:r>
        <w:t>Az érintett a GDPR-ban meghatározott esetekben kérheti személyes adatainak törlését. Törlési kérelem nem teljesíthető többek között akkor, ha az adatkezelés jogi kötelezettség teljesítéséhez, jogi igények előterjesztéséhez, érvényesítéséhez vagy védelméhez szükséges.</w:t>
      </w:r>
    </w:p>
    <w:p w14:paraId="6C934495" w14:textId="77777777" w:rsidR="00E16C6F" w:rsidRDefault="00000000">
      <w:pPr>
        <w:pStyle w:val="Cmsor2"/>
      </w:pPr>
      <w:r>
        <w:t>10.4. Az adatkezelés korlátozásához való jog</w:t>
      </w:r>
    </w:p>
    <w:p w14:paraId="68BAFFCA" w14:textId="77777777" w:rsidR="00E16C6F" w:rsidRDefault="00000000" w:rsidP="00DE0929">
      <w:pPr>
        <w:jc w:val="both"/>
      </w:pPr>
      <w:r>
        <w:t>Az érintett kérheti az adatkezelés korlátozását, különösen ha vitatja az adatok pontosságát, az adatkezelés jogellenes, de az adatok törlését ellenzi, az Adatkezelőnek már nincs szüksége az adatokra, de az érintett jogi igényhez kéri azok megőrzését, vagy tiltakozott az adatkezelés ellen.</w:t>
      </w:r>
    </w:p>
    <w:p w14:paraId="68F3C55E" w14:textId="77777777" w:rsidR="00E16C6F" w:rsidRDefault="00000000">
      <w:pPr>
        <w:pStyle w:val="Cmsor2"/>
      </w:pPr>
      <w:r>
        <w:t>10.5. Adathordozhatósághoz való jog</w:t>
      </w:r>
    </w:p>
    <w:p w14:paraId="6AE790F2" w14:textId="77777777" w:rsidR="00E16C6F" w:rsidRDefault="00000000" w:rsidP="00DE0929">
      <w:pPr>
        <w:jc w:val="both"/>
      </w:pPr>
      <w:r>
        <w:t>A GDPR-ban meghatározott feltételek fennállása esetén az érintett jogosult a hozzájárulásán vagy szerződésen alapuló, automatizált módon kezelt, általa megadott személyes adatait tagolt, széles körben használt, géppel olvasható formátumban megkapni, és kérheti azok másik adatkezelőhöz továbbítását.</w:t>
      </w:r>
    </w:p>
    <w:p w14:paraId="50B08009" w14:textId="77777777" w:rsidR="00E16C6F" w:rsidRDefault="00000000">
      <w:pPr>
        <w:pStyle w:val="Cmsor2"/>
      </w:pPr>
      <w:r>
        <w:t>10.6. Tiltakozáshoz való jog</w:t>
      </w:r>
    </w:p>
    <w:p w14:paraId="1E2CB74F" w14:textId="77777777" w:rsidR="00E16C6F" w:rsidRDefault="00000000" w:rsidP="00DE0929">
      <w:pPr>
        <w:jc w:val="both"/>
      </w:pPr>
      <w:r>
        <w:t>Az érintett jogosult saját helyzetével kapcsolatos okból bármikor tiltakozni a GDPR 6. cikk (1) bekezdés f) pontján alapuló adatkezelés ellen. Ilyenkor az Adatkezelő a személyes adatokat nem kezelheti tovább, kivéve, ha bizonyítja, hogy az adatkezelést olyan kényszerítő erejű jogos okok indokolják, amelyek elsőbbséget élveznek az érintett érdekeivel, jogaival és szabadságaival szemben, vagy az adatkezelés jogi igények előterjesztéséhez, érvényesítéséhez vagy védelméhez kapcsolódik.</w:t>
      </w:r>
    </w:p>
    <w:p w14:paraId="3481039A" w14:textId="77777777" w:rsidR="00E16C6F" w:rsidRDefault="00000000" w:rsidP="00DE0929">
      <w:pPr>
        <w:jc w:val="both"/>
      </w:pPr>
      <w:r>
        <w:t>Közvetlen üzletszerzés céljából kezelt személyes adatok kezelése ellen az érintett bármikor, indokolás nélkül tiltakozhat; ilyen esetben az adatokat e célból tovább kezelni nem lehet.</w:t>
      </w:r>
    </w:p>
    <w:p w14:paraId="547403BC" w14:textId="77777777" w:rsidR="00E16C6F" w:rsidRDefault="00000000">
      <w:pPr>
        <w:pStyle w:val="Cmsor2"/>
      </w:pPr>
      <w:r>
        <w:t>10.7. Hozzájárulás visszavonása</w:t>
      </w:r>
    </w:p>
    <w:p w14:paraId="01C02682" w14:textId="77777777" w:rsidR="00E16C6F" w:rsidRDefault="00000000" w:rsidP="00DE0929">
      <w:pPr>
        <w:jc w:val="both"/>
      </w:pPr>
      <w:r>
        <w:t>Ha az adatkezelés hozzájáruláson alapul, az érintett hozzájárulását bármikor visszavonhatja. A visszavonás nem érinti a korábbi, hozzájáruláson alapuló adatkezelés jogszerűségét.</w:t>
      </w:r>
    </w:p>
    <w:p w14:paraId="4391E939" w14:textId="77777777" w:rsidR="00E16C6F" w:rsidRDefault="00000000">
      <w:pPr>
        <w:pStyle w:val="Cmsor1"/>
      </w:pPr>
      <w:r>
        <w:t>11. Automatizált döntéshozatal és profilalkotás</w:t>
      </w:r>
    </w:p>
    <w:p w14:paraId="4FACF8B0" w14:textId="77777777" w:rsidR="00E16C6F" w:rsidRDefault="00000000" w:rsidP="00DE0929">
      <w:pPr>
        <w:jc w:val="both"/>
      </w:pPr>
      <w:r>
        <w:t>Az Adatkezelő jelen Tájékoztató hatálya alá tartozó adatkezelései során nem hoz kizárólag automatizált adatkezelésen alapuló, az érintettre nézve joghatással járó vagy őt hasonlóképpen jelentős mértékben érintő döntést, és nem végez ilyen célú profilalkotást.</w:t>
      </w:r>
    </w:p>
    <w:p w14:paraId="39CD65A2" w14:textId="77777777" w:rsidR="00E16C6F" w:rsidRDefault="00000000">
      <w:pPr>
        <w:pStyle w:val="Cmsor1"/>
      </w:pPr>
      <w:r>
        <w:t>12. Jogorvoslati lehetőségek</w:t>
      </w:r>
    </w:p>
    <w:p w14:paraId="17C0CEB2" w14:textId="77777777" w:rsidR="00E16C6F" w:rsidRDefault="00000000">
      <w:r>
        <w:t>Az érintett elsődlegesen az Adatkezelőhöz fordulhat kérdésével vagy panaszával az oraszerviz@tempora.hu e-mail-címen.</w:t>
      </w:r>
    </w:p>
    <w:p w14:paraId="5AC64A25" w14:textId="77777777" w:rsidR="00E16C6F" w:rsidRDefault="00000000">
      <w:r>
        <w:t>Az érintett jogosult panaszt tenni a felügyeleti hatóságnál:</w:t>
      </w:r>
    </w:p>
    <w:tbl>
      <w:tblPr>
        <w:tblStyle w:val="Rcsostblzat"/>
        <w:tblW w:w="0" w:type="auto"/>
        <w:jc w:val="center"/>
        <w:tblLook w:val="04A0" w:firstRow="1" w:lastRow="0" w:firstColumn="1" w:lastColumn="0" w:noHBand="0" w:noVBand="1"/>
      </w:tblPr>
      <w:tblGrid>
        <w:gridCol w:w="4986"/>
        <w:gridCol w:w="4986"/>
      </w:tblGrid>
      <w:tr w:rsidR="00E16C6F" w14:paraId="369C1071" w14:textId="77777777">
        <w:trPr>
          <w:cantSplit/>
          <w:jc w:val="center"/>
        </w:trPr>
        <w:tc>
          <w:tcPr>
            <w:tcW w:w="4986" w:type="dxa"/>
            <w:shd w:val="clear" w:color="auto" w:fill="F2F2F2"/>
            <w:tcMar>
              <w:top w:w="80" w:type="dxa"/>
              <w:left w:w="90" w:type="dxa"/>
              <w:bottom w:w="80" w:type="dxa"/>
              <w:right w:w="90" w:type="dxa"/>
            </w:tcMar>
            <w:vAlign w:val="center"/>
          </w:tcPr>
          <w:p w14:paraId="04175239" w14:textId="77777777" w:rsidR="00E16C6F" w:rsidRDefault="00000000">
            <w:pPr>
              <w:spacing w:after="0"/>
            </w:pPr>
            <w:r>
              <w:rPr>
                <w:b/>
                <w:sz w:val="20"/>
              </w:rPr>
              <w:t>Hatóság</w:t>
            </w:r>
          </w:p>
        </w:tc>
        <w:tc>
          <w:tcPr>
            <w:tcW w:w="4986" w:type="dxa"/>
            <w:tcMar>
              <w:top w:w="80" w:type="dxa"/>
              <w:left w:w="90" w:type="dxa"/>
              <w:bottom w:w="80" w:type="dxa"/>
              <w:right w:w="90" w:type="dxa"/>
            </w:tcMar>
            <w:vAlign w:val="center"/>
          </w:tcPr>
          <w:p w14:paraId="0DBA13F3" w14:textId="77777777" w:rsidR="00E16C6F" w:rsidRDefault="00000000">
            <w:pPr>
              <w:spacing w:after="0"/>
            </w:pPr>
            <w:r>
              <w:rPr>
                <w:sz w:val="20"/>
              </w:rPr>
              <w:t>Nemzeti Adatvédelmi és Információszabadság Hatóság (NAIH)</w:t>
            </w:r>
          </w:p>
        </w:tc>
      </w:tr>
      <w:tr w:rsidR="00E16C6F" w14:paraId="4483FB00" w14:textId="77777777">
        <w:trPr>
          <w:cantSplit/>
          <w:jc w:val="center"/>
        </w:trPr>
        <w:tc>
          <w:tcPr>
            <w:tcW w:w="4986" w:type="dxa"/>
            <w:shd w:val="clear" w:color="auto" w:fill="F2F2F2"/>
            <w:tcMar>
              <w:top w:w="80" w:type="dxa"/>
              <w:left w:w="90" w:type="dxa"/>
              <w:bottom w:w="80" w:type="dxa"/>
              <w:right w:w="90" w:type="dxa"/>
            </w:tcMar>
            <w:vAlign w:val="center"/>
          </w:tcPr>
          <w:p w14:paraId="1C2F9D9D" w14:textId="77777777" w:rsidR="00E16C6F" w:rsidRDefault="00000000">
            <w:pPr>
              <w:spacing w:after="0"/>
            </w:pPr>
            <w:r>
              <w:rPr>
                <w:b/>
                <w:sz w:val="20"/>
              </w:rPr>
              <w:t>Cím</w:t>
            </w:r>
          </w:p>
        </w:tc>
        <w:tc>
          <w:tcPr>
            <w:tcW w:w="4986" w:type="dxa"/>
            <w:tcMar>
              <w:top w:w="80" w:type="dxa"/>
              <w:left w:w="90" w:type="dxa"/>
              <w:bottom w:w="80" w:type="dxa"/>
              <w:right w:w="90" w:type="dxa"/>
            </w:tcMar>
            <w:vAlign w:val="center"/>
          </w:tcPr>
          <w:p w14:paraId="69BE4C5A" w14:textId="77777777" w:rsidR="00E16C6F" w:rsidRDefault="00000000">
            <w:pPr>
              <w:spacing w:after="0"/>
            </w:pPr>
            <w:r>
              <w:rPr>
                <w:sz w:val="20"/>
              </w:rPr>
              <w:t>1055 Budapest, Falk Miksa utca 9-11.</w:t>
            </w:r>
          </w:p>
        </w:tc>
      </w:tr>
      <w:tr w:rsidR="00E16C6F" w14:paraId="09D66731" w14:textId="77777777">
        <w:trPr>
          <w:cantSplit/>
          <w:jc w:val="center"/>
        </w:trPr>
        <w:tc>
          <w:tcPr>
            <w:tcW w:w="4986" w:type="dxa"/>
            <w:shd w:val="clear" w:color="auto" w:fill="F2F2F2"/>
            <w:tcMar>
              <w:top w:w="80" w:type="dxa"/>
              <w:left w:w="90" w:type="dxa"/>
              <w:bottom w:w="80" w:type="dxa"/>
              <w:right w:w="90" w:type="dxa"/>
            </w:tcMar>
            <w:vAlign w:val="center"/>
          </w:tcPr>
          <w:p w14:paraId="164114D5" w14:textId="77777777" w:rsidR="00E16C6F" w:rsidRDefault="00000000">
            <w:pPr>
              <w:spacing w:after="0"/>
            </w:pPr>
            <w:r>
              <w:rPr>
                <w:b/>
                <w:sz w:val="20"/>
              </w:rPr>
              <w:t>Levelezési cím</w:t>
            </w:r>
          </w:p>
        </w:tc>
        <w:tc>
          <w:tcPr>
            <w:tcW w:w="4986" w:type="dxa"/>
            <w:tcMar>
              <w:top w:w="80" w:type="dxa"/>
              <w:left w:w="90" w:type="dxa"/>
              <w:bottom w:w="80" w:type="dxa"/>
              <w:right w:w="90" w:type="dxa"/>
            </w:tcMar>
            <w:vAlign w:val="center"/>
          </w:tcPr>
          <w:p w14:paraId="59C8DD15" w14:textId="77777777" w:rsidR="00E16C6F" w:rsidRDefault="00000000">
            <w:pPr>
              <w:spacing w:after="0"/>
            </w:pPr>
            <w:r>
              <w:rPr>
                <w:sz w:val="20"/>
              </w:rPr>
              <w:t>1363 Budapest, Pf. 9.</w:t>
            </w:r>
          </w:p>
        </w:tc>
      </w:tr>
      <w:tr w:rsidR="00E16C6F" w14:paraId="131AD915" w14:textId="77777777">
        <w:trPr>
          <w:cantSplit/>
          <w:jc w:val="center"/>
        </w:trPr>
        <w:tc>
          <w:tcPr>
            <w:tcW w:w="4986" w:type="dxa"/>
            <w:shd w:val="clear" w:color="auto" w:fill="F2F2F2"/>
            <w:tcMar>
              <w:top w:w="80" w:type="dxa"/>
              <w:left w:w="90" w:type="dxa"/>
              <w:bottom w:w="80" w:type="dxa"/>
              <w:right w:w="90" w:type="dxa"/>
            </w:tcMar>
            <w:vAlign w:val="center"/>
          </w:tcPr>
          <w:p w14:paraId="0141803F" w14:textId="77777777" w:rsidR="00E16C6F" w:rsidRDefault="00000000">
            <w:pPr>
              <w:spacing w:after="0"/>
            </w:pPr>
            <w:r>
              <w:rPr>
                <w:b/>
                <w:sz w:val="20"/>
              </w:rPr>
              <w:t>E-mail</w:t>
            </w:r>
          </w:p>
        </w:tc>
        <w:tc>
          <w:tcPr>
            <w:tcW w:w="4986" w:type="dxa"/>
            <w:tcMar>
              <w:top w:w="80" w:type="dxa"/>
              <w:left w:w="90" w:type="dxa"/>
              <w:bottom w:w="80" w:type="dxa"/>
              <w:right w:w="90" w:type="dxa"/>
            </w:tcMar>
            <w:vAlign w:val="center"/>
          </w:tcPr>
          <w:p w14:paraId="48E1A244" w14:textId="77777777" w:rsidR="00E16C6F" w:rsidRDefault="00000000">
            <w:pPr>
              <w:spacing w:after="0"/>
            </w:pPr>
            <w:r>
              <w:rPr>
                <w:sz w:val="20"/>
              </w:rPr>
              <w:t>ugyfelszolgalat@naih.hu</w:t>
            </w:r>
          </w:p>
        </w:tc>
      </w:tr>
      <w:tr w:rsidR="00E16C6F" w14:paraId="0A4AA491" w14:textId="77777777">
        <w:trPr>
          <w:cantSplit/>
          <w:jc w:val="center"/>
        </w:trPr>
        <w:tc>
          <w:tcPr>
            <w:tcW w:w="4986" w:type="dxa"/>
            <w:shd w:val="clear" w:color="auto" w:fill="F2F2F2"/>
            <w:tcMar>
              <w:top w:w="80" w:type="dxa"/>
              <w:left w:w="90" w:type="dxa"/>
              <w:bottom w:w="80" w:type="dxa"/>
              <w:right w:w="90" w:type="dxa"/>
            </w:tcMar>
            <w:vAlign w:val="center"/>
          </w:tcPr>
          <w:p w14:paraId="0806B96C" w14:textId="77777777" w:rsidR="00E16C6F" w:rsidRDefault="00000000">
            <w:pPr>
              <w:spacing w:after="0"/>
            </w:pPr>
            <w:r>
              <w:rPr>
                <w:b/>
                <w:sz w:val="20"/>
              </w:rPr>
              <w:t>Telefon</w:t>
            </w:r>
          </w:p>
        </w:tc>
        <w:tc>
          <w:tcPr>
            <w:tcW w:w="4986" w:type="dxa"/>
            <w:tcMar>
              <w:top w:w="80" w:type="dxa"/>
              <w:left w:w="90" w:type="dxa"/>
              <w:bottom w:w="80" w:type="dxa"/>
              <w:right w:w="90" w:type="dxa"/>
            </w:tcMar>
            <w:vAlign w:val="center"/>
          </w:tcPr>
          <w:p w14:paraId="05041FF5" w14:textId="77777777" w:rsidR="00E16C6F" w:rsidRDefault="00000000">
            <w:pPr>
              <w:spacing w:after="0"/>
            </w:pPr>
            <w:r>
              <w:rPr>
                <w:sz w:val="20"/>
              </w:rPr>
              <w:t>+36 1 391 1400</w:t>
            </w:r>
          </w:p>
        </w:tc>
      </w:tr>
      <w:tr w:rsidR="00E16C6F" w14:paraId="19126F07" w14:textId="77777777">
        <w:trPr>
          <w:cantSplit/>
          <w:jc w:val="center"/>
        </w:trPr>
        <w:tc>
          <w:tcPr>
            <w:tcW w:w="4986" w:type="dxa"/>
            <w:shd w:val="clear" w:color="auto" w:fill="F2F2F2"/>
            <w:tcMar>
              <w:top w:w="80" w:type="dxa"/>
              <w:left w:w="90" w:type="dxa"/>
              <w:bottom w:w="80" w:type="dxa"/>
              <w:right w:w="90" w:type="dxa"/>
            </w:tcMar>
            <w:vAlign w:val="center"/>
          </w:tcPr>
          <w:p w14:paraId="6C9808BE" w14:textId="77777777" w:rsidR="00E16C6F" w:rsidRDefault="00000000">
            <w:pPr>
              <w:spacing w:after="0"/>
            </w:pPr>
            <w:r>
              <w:rPr>
                <w:b/>
                <w:sz w:val="20"/>
              </w:rPr>
              <w:lastRenderedPageBreak/>
              <w:t>Honlap</w:t>
            </w:r>
          </w:p>
        </w:tc>
        <w:tc>
          <w:tcPr>
            <w:tcW w:w="4986" w:type="dxa"/>
            <w:tcMar>
              <w:top w:w="80" w:type="dxa"/>
              <w:left w:w="90" w:type="dxa"/>
              <w:bottom w:w="80" w:type="dxa"/>
              <w:right w:w="90" w:type="dxa"/>
            </w:tcMar>
            <w:vAlign w:val="center"/>
          </w:tcPr>
          <w:p w14:paraId="1F945876" w14:textId="77777777" w:rsidR="00E16C6F" w:rsidRDefault="00000000">
            <w:pPr>
              <w:spacing w:after="0"/>
            </w:pPr>
            <w:r>
              <w:rPr>
                <w:sz w:val="20"/>
              </w:rPr>
              <w:t>https://www.naih.hu/</w:t>
            </w:r>
          </w:p>
        </w:tc>
      </w:tr>
    </w:tbl>
    <w:p w14:paraId="733A0FF2" w14:textId="77777777" w:rsidR="00E16C6F" w:rsidRDefault="00000000" w:rsidP="00DE0929">
      <w:pPr>
        <w:jc w:val="both"/>
      </w:pPr>
      <w:r>
        <w:t>Az érintett jogosult bírósághoz fordulni, ha megítélése szerint személyes adatainak kezelése sérti a GDPR rendelkezéseit vagy más adatvédelmi jogszabályt. A per elbírálása a törvényszék hatáskörébe tartozik; a pert az érintett - választása szerint - a lakóhelye vagy tartózkodási helye szerinti törvényszék előtt is megindíthatja a vonatkozó jogszabályok szerint.</w:t>
      </w:r>
    </w:p>
    <w:p w14:paraId="15829DCB" w14:textId="77777777" w:rsidR="00E16C6F" w:rsidRDefault="00000000">
      <w:pPr>
        <w:pStyle w:val="Cmsor1"/>
      </w:pPr>
      <w:r>
        <w:t>13. Kiskorúak személyes adatai</w:t>
      </w:r>
    </w:p>
    <w:p w14:paraId="4EEC375B" w14:textId="77777777" w:rsidR="00E16C6F" w:rsidRDefault="00000000" w:rsidP="00DE0929">
      <w:pPr>
        <w:jc w:val="both"/>
      </w:pPr>
      <w:r>
        <w:t>Az Adatkezelő szolgáltatásai és értékesítési tevékenysége nem kifejezetten kiskorúaknak szól. Ha kiskorú személy nevében törvényes képviselő jár el, az Adatkezelő a szerződés teljesítéséhez szükséges mértékben kezelheti a kiskorú és a törvényes képviselő adatait. Az Adatkezelő tudomására jutó, szükségtelenül megadott kiskorúi adatot törli, ha annak megőrzésére nincs jogalap.</w:t>
      </w:r>
    </w:p>
    <w:p w14:paraId="57148A41" w14:textId="77777777" w:rsidR="00E16C6F" w:rsidRDefault="00000000">
      <w:pPr>
        <w:pStyle w:val="Cmsor1"/>
      </w:pPr>
      <w:r>
        <w:t>14. Közösségi média felületek - alkalmazás esetén</w:t>
      </w:r>
    </w:p>
    <w:p w14:paraId="4A08C48B" w14:textId="77777777" w:rsidR="00E16C6F" w:rsidRDefault="00000000" w:rsidP="00DE0929">
      <w:pPr>
        <w:jc w:val="both"/>
      </w:pPr>
      <w:r>
        <w:t>Az Adatkezelő közösségi média oldalakat működtethet. Ha az érintett az Adatkezelő közösségi média oldalán üzenetet küld, hozzászól vagy más interakciót végez, az Adatkezelő az adott platformon elérhető azonosító és kommunikációs adatokat az ügyfélkapcsolat és kommunikáció céljából kezeli. Az adatkezelés jogalapja az Adatkezelő jogos érdeke, illetve szerződéskötést megelőző megkeresés esetén a GDPR 6. cikk (1) bekezdés b) pontja.</w:t>
      </w:r>
    </w:p>
    <w:p w14:paraId="4D68D5AC" w14:textId="77777777" w:rsidR="00E16C6F" w:rsidRDefault="00000000" w:rsidP="00DE0929">
      <w:pPr>
        <w:jc w:val="both"/>
      </w:pPr>
      <w:r>
        <w:t>A közösségi média szolgáltatója saját szabályai szerint önálló adatkezelőként is kezel személyes adatokat. A részletes platform-adatkezelésről az adott szolgáltató adatkezelési tájékoztatója ad információt.</w:t>
      </w:r>
    </w:p>
    <w:p w14:paraId="49DA04C5" w14:textId="77777777" w:rsidR="00E16C6F" w:rsidRDefault="00000000" w:rsidP="00DE0929">
      <w:pPr>
        <w:jc w:val="both"/>
      </w:pPr>
      <w:r>
        <w:t>[ELLENŐRIZENDŐ: a TEMPORA tényleges Facebook-, Instagram- vagy más közösségi média oldalai és esetleges beágyazott követőkódok alapján a konkrét szolgáltatók feltüntetése.]</w:t>
      </w:r>
    </w:p>
    <w:p w14:paraId="4BF5D8E0" w14:textId="77777777" w:rsidR="00E16C6F" w:rsidRDefault="00000000">
      <w:pPr>
        <w:pStyle w:val="Cmsor1"/>
      </w:pPr>
      <w:r>
        <w:t>15. Kamerás megfigyelés - ha alkalmazandó</w:t>
      </w:r>
    </w:p>
    <w:p w14:paraId="318DE503" w14:textId="77777777" w:rsidR="00E16C6F" w:rsidRDefault="00000000" w:rsidP="00DE0929">
      <w:pPr>
        <w:jc w:val="both"/>
      </w:pPr>
      <w:r>
        <w:t>Jelen Tájékoztató a kamerás megfigyelés részletes szabályait nem tartalmazza. Ha az Adatkezelő üzletében vagy más területén kamerarendszert működtet, annak céljáról, jogalapjáról, a kamerák elhelyezéséről, látómezejéről, a felvételek megőrzéséről és az érintetti jogokról külön, helyszínen is hozzáférhető kamerás adatkezelési tájékoztatót kell alkalmazni.</w:t>
      </w:r>
    </w:p>
    <w:p w14:paraId="6E9E7B6E" w14:textId="77777777" w:rsidR="00E16C6F" w:rsidRDefault="00000000">
      <w:pPr>
        <w:pStyle w:val="Cmsor1"/>
      </w:pPr>
      <w:r>
        <w:t>16. Pénzmosás-megelőzési azonosítás - csak alkalmazás esetén</w:t>
      </w:r>
    </w:p>
    <w:p w14:paraId="50F2288A" w14:textId="77777777" w:rsidR="00E16C6F" w:rsidRDefault="00000000" w:rsidP="00DE0929">
      <w:pPr>
        <w:jc w:val="both"/>
      </w:pPr>
      <w:r>
        <w:t>Amennyiben az Adatkezelő valamely ügylet vagy tevékenység tekintetében a pénzmosás és terrorizmus finanszírozása megelőzéséről szóló jogszabály hatálya alá tartozik, a jogszabályban meghatározott ügyfél-átvilágítási, azonosítási, nyilvántartási és megőrzési kötelezettségeket teljesíti. Ilyen adatkezelés jogalapja a GDPR 6. cikk (1) bekezdés c) pontja.</w:t>
      </w:r>
    </w:p>
    <w:p w14:paraId="750A2074" w14:textId="77777777" w:rsidR="00E16C6F" w:rsidRDefault="00000000" w:rsidP="00DE0929">
      <w:pPr>
        <w:jc w:val="both"/>
      </w:pPr>
      <w:r>
        <w:t>[ELLENŐRIZENDŐ: a TEMPORA tényleges kereskedelmi és készpénz-elfogadási gyakorlata, valamint nyilvántartási státusza alapján ez a rész szükséges-e; ha igen, a kezelt adatkört és megőrzési időt a konkrét Pmt.-kötelezettséghez kell igazítani.]</w:t>
      </w:r>
    </w:p>
    <w:p w14:paraId="208BF8AE" w14:textId="77777777" w:rsidR="00E16C6F" w:rsidRDefault="00000000">
      <w:pPr>
        <w:pStyle w:val="Cmsor1"/>
      </w:pPr>
      <w:r>
        <w:t>17. A Tájékoztató módosítása és hozzáférhetősége</w:t>
      </w:r>
    </w:p>
    <w:p w14:paraId="34CFEC79" w14:textId="77777777" w:rsidR="00E16C6F" w:rsidRDefault="00000000" w:rsidP="00DE0929">
      <w:pPr>
        <w:jc w:val="both"/>
      </w:pPr>
      <w:r>
        <w:t>Az Adatkezelő jogosult a jelen Tájékoztatót a jövőre nézve módosítani, különösen jogszabályváltozás, hatósági gyakorlat, szolgáltatás- vagy technológiaváltás, adatfeldolgozó-változás vagy új adatkezelés bevezetése esetén.</w:t>
      </w:r>
    </w:p>
    <w:p w14:paraId="27AFBFD1" w14:textId="77777777" w:rsidR="00E16C6F" w:rsidRDefault="00000000" w:rsidP="00DE0929">
      <w:pPr>
        <w:jc w:val="both"/>
      </w:pPr>
      <w:r>
        <w:t>A mindenkor hatályos Tájékoztató a Honlapon elérhető. Lényeges változás esetén az Adatkezelő az érintetteket a változás jellegéhez igazodó módon tájékoztatja.</w:t>
      </w:r>
    </w:p>
    <w:p w14:paraId="49E6288A" w14:textId="77777777" w:rsidR="00DE0929" w:rsidRDefault="00DE0929"/>
    <w:p w14:paraId="1C5E70F2" w14:textId="75F16CC1" w:rsidR="00E16C6F" w:rsidRPr="00AE45C7" w:rsidRDefault="00000000">
      <w:pPr>
        <w:rPr>
          <w:b/>
          <w:bCs/>
        </w:rPr>
      </w:pPr>
      <w:proofErr w:type="spellStart"/>
      <w:r w:rsidRPr="00AE45C7">
        <w:rPr>
          <w:b/>
          <w:bCs/>
        </w:rPr>
        <w:t>Kelt</w:t>
      </w:r>
      <w:proofErr w:type="spellEnd"/>
      <w:r w:rsidRPr="00AE45C7">
        <w:rPr>
          <w:b/>
          <w:bCs/>
        </w:rPr>
        <w:t>: Budapest, 2026. július 7.</w:t>
      </w:r>
    </w:p>
    <w:p w14:paraId="2A3A1D0F" w14:textId="77777777" w:rsidR="00600884" w:rsidRDefault="00600884"/>
    <w:sectPr w:rsidR="00600884" w:rsidSect="00034616">
      <w:headerReference w:type="default" r:id="rId8"/>
      <w:footerReference w:type="default" r:id="rId9"/>
      <w:pgSz w:w="12240" w:h="15840"/>
      <w:pgMar w:top="1020" w:right="1134" w:bottom="10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55E71" w14:textId="77777777" w:rsidR="001F1E2E" w:rsidRDefault="001F1E2E">
      <w:pPr>
        <w:spacing w:after="0" w:line="240" w:lineRule="auto"/>
      </w:pPr>
      <w:r>
        <w:separator/>
      </w:r>
    </w:p>
  </w:endnote>
  <w:endnote w:type="continuationSeparator" w:id="0">
    <w:p w14:paraId="6CF0120E" w14:textId="77777777" w:rsidR="001F1E2E" w:rsidRDefault="001F1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00E1B" w14:textId="77777777" w:rsidR="00E16C6F" w:rsidRDefault="00000000">
    <w:pPr>
      <w:pStyle w:val="llb"/>
      <w:jc w:val="center"/>
    </w:pPr>
    <w:r>
      <w:t xml:space="preserve">Oldal </w:t>
    </w:r>
    <w:r>
      <w:fldChar w:fldCharType="begin"/>
    </w:r>
    <w:r>
      <w:instrText>PAGE</w:instrText>
    </w:r>
    <w:r>
      <w:fldChar w:fldCharType="separate"/>
    </w:r>
    <w:r w:rsidR="00DE0929">
      <w:rPr>
        <w:noProof/>
      </w:rPr>
      <w:t>1</w:t>
    </w:r>
    <w:r>
      <w:fldChar w:fldCharType="end"/>
    </w:r>
    <w:r>
      <w:t xml:space="preserve"> / </w:t>
    </w:r>
    <w:r>
      <w:fldChar w:fldCharType="begin"/>
    </w:r>
    <w:r>
      <w:instrText>NUMPAGES</w:instrText>
    </w:r>
    <w:r>
      <w:fldChar w:fldCharType="separate"/>
    </w:r>
    <w:r w:rsidR="00DE09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B3F83" w14:textId="77777777" w:rsidR="001F1E2E" w:rsidRDefault="001F1E2E">
      <w:pPr>
        <w:spacing w:after="0" w:line="240" w:lineRule="auto"/>
      </w:pPr>
      <w:r>
        <w:separator/>
      </w:r>
    </w:p>
  </w:footnote>
  <w:footnote w:type="continuationSeparator" w:id="0">
    <w:p w14:paraId="3BC28B6E" w14:textId="77777777" w:rsidR="001F1E2E" w:rsidRDefault="001F1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860C3" w14:textId="38059745" w:rsidR="00E16C6F" w:rsidRDefault="00E16C6F">
    <w:pPr>
      <w:pStyle w:val="lfej"/>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num w:numId="1" w16cid:durableId="7489992">
    <w:abstractNumId w:val="8"/>
  </w:num>
  <w:num w:numId="2" w16cid:durableId="1193227140">
    <w:abstractNumId w:val="6"/>
  </w:num>
  <w:num w:numId="3" w16cid:durableId="1252616493">
    <w:abstractNumId w:val="5"/>
  </w:num>
  <w:num w:numId="4" w16cid:durableId="902641964">
    <w:abstractNumId w:val="4"/>
  </w:num>
  <w:num w:numId="5" w16cid:durableId="386799159">
    <w:abstractNumId w:val="7"/>
  </w:num>
  <w:num w:numId="6" w16cid:durableId="735279735">
    <w:abstractNumId w:val="3"/>
  </w:num>
  <w:num w:numId="7" w16cid:durableId="1204173518">
    <w:abstractNumId w:val="2"/>
  </w:num>
  <w:num w:numId="8" w16cid:durableId="706565061">
    <w:abstractNumId w:val="1"/>
  </w:num>
  <w:num w:numId="9" w16cid:durableId="1202136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0AD4"/>
    <w:rsid w:val="001F1E2E"/>
    <w:rsid w:val="0029639D"/>
    <w:rsid w:val="00326F90"/>
    <w:rsid w:val="004162BE"/>
    <w:rsid w:val="00600884"/>
    <w:rsid w:val="0094361A"/>
    <w:rsid w:val="00A73FAC"/>
    <w:rsid w:val="00AA1D8D"/>
    <w:rsid w:val="00AE45C7"/>
    <w:rsid w:val="00B47730"/>
    <w:rsid w:val="00CB0664"/>
    <w:rsid w:val="00DE0929"/>
    <w:rsid w:val="00E16C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31F99B"/>
  <w14:defaultImageDpi w14:val="300"/>
  <w15:docId w15:val="{BDB15ECD-91EC-4F7B-A9DD-48ED9BBB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693F"/>
    <w:pPr>
      <w:spacing w:after="100" w:line="259" w:lineRule="auto"/>
    </w:pPr>
    <w:rPr>
      <w:rFonts w:ascii="Arial" w:hAnsi="Arial"/>
      <w:sz w:val="21"/>
    </w:rPr>
  </w:style>
  <w:style w:type="paragraph" w:styleId="Cmsor1">
    <w:name w:val="heading 1"/>
    <w:basedOn w:val="Norml"/>
    <w:next w:val="Norml"/>
    <w:link w:val="Cmsor1Char"/>
    <w:uiPriority w:val="9"/>
    <w:qFormat/>
    <w:rsid w:val="00FC693F"/>
    <w:pPr>
      <w:keepNext/>
      <w:keepLines/>
      <w:spacing w:before="320" w:after="160"/>
      <w:outlineLvl w:val="0"/>
    </w:pPr>
    <w:rPr>
      <w:rFonts w:asciiTheme="majorHAnsi" w:eastAsiaTheme="majorEastAsia" w:hAnsiTheme="majorHAnsi" w:cstheme="majorBidi"/>
      <w:b/>
      <w:bCs/>
      <w:color w:val="000000"/>
      <w:sz w:val="28"/>
      <w:szCs w:val="28"/>
    </w:rPr>
  </w:style>
  <w:style w:type="paragraph" w:styleId="Cmsor2">
    <w:name w:val="heading 2"/>
    <w:basedOn w:val="Norml"/>
    <w:next w:val="Norml"/>
    <w:link w:val="Cmsor2Char"/>
    <w:uiPriority w:val="9"/>
    <w:unhideWhenUsed/>
    <w:qFormat/>
    <w:rsid w:val="00FC693F"/>
    <w:pPr>
      <w:keepNext/>
      <w:keepLines/>
      <w:spacing w:before="240" w:after="120"/>
      <w:outlineLvl w:val="1"/>
    </w:pPr>
    <w:rPr>
      <w:rFonts w:asciiTheme="majorHAnsi" w:eastAsiaTheme="majorEastAsia" w:hAnsiTheme="majorHAnsi" w:cstheme="majorBidi"/>
      <w:b/>
      <w:bCs/>
      <w:color w:val="000000"/>
      <w:sz w:val="24"/>
      <w:szCs w:val="26"/>
    </w:rPr>
  </w:style>
  <w:style w:type="paragraph" w:styleId="Cmsor3">
    <w:name w:val="heading 3"/>
    <w:basedOn w:val="Norml"/>
    <w:next w:val="Norml"/>
    <w:link w:val="Cmsor3Char"/>
    <w:uiPriority w:val="9"/>
    <w:unhideWhenUsed/>
    <w:qFormat/>
    <w:rsid w:val="00FC693F"/>
    <w:pPr>
      <w:keepNext/>
      <w:keepLines/>
      <w:spacing w:before="180" w:after="80"/>
      <w:outlineLvl w:val="2"/>
    </w:pPr>
    <w:rPr>
      <w:rFonts w:asciiTheme="majorHAnsi" w:eastAsiaTheme="majorEastAsia" w:hAnsiTheme="majorHAnsi" w:cstheme="majorBidi"/>
      <w:b/>
      <w:bCs/>
      <w:color w:val="000000"/>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FC693F"/>
    <w:pPr>
      <w:keepNext/>
      <w:pBdr>
        <w:bottom w:val="single" w:sz="8" w:space="4" w:color="4F81BD" w:themeColor="accent1"/>
      </w:pBdr>
      <w:spacing w:after="280" w:line="240" w:lineRule="auto"/>
      <w:contextualSpacing/>
    </w:pPr>
    <w:rPr>
      <w:rFonts w:asciiTheme="majorHAnsi" w:eastAsiaTheme="majorEastAsia" w:hAnsiTheme="majorHAnsi" w:cstheme="majorBidi"/>
      <w:b/>
      <w:color w:val="000000"/>
      <w:spacing w:val="5"/>
      <w:kern w:val="28"/>
      <w:sz w:val="36"/>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kiemel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semiHidden/>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zerkesztsimegjegyzs">
    <w:name w:val="Szerkesztési megjegyzés"/>
    <w:pPr>
      <w:spacing w:after="80"/>
    </w:pPr>
    <w:rPr>
      <w:rFonts w:ascii="Arial" w:hAnsi="Arial"/>
      <w:b/>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453254">
      <w:bodyDiv w:val="1"/>
      <w:marLeft w:val="0"/>
      <w:marRight w:val="0"/>
      <w:marTop w:val="0"/>
      <w:marBottom w:val="0"/>
      <w:divBdr>
        <w:top w:val="none" w:sz="0" w:space="0" w:color="auto"/>
        <w:left w:val="none" w:sz="0" w:space="0" w:color="auto"/>
        <w:bottom w:val="none" w:sz="0" w:space="0" w:color="auto"/>
        <w:right w:val="none" w:sz="0" w:space="0" w:color="auto"/>
      </w:divBdr>
    </w:div>
    <w:div w:id="1019887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3221</Words>
  <Characters>22230</Characters>
  <Application>Microsoft Office Word</Application>
  <DocSecurity>0</DocSecurity>
  <Lines>185</Lines>
  <Paragraphs>50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TEMPORA Kft. Adatkezelési Tájékoztató</vt:lpstr>
      <vt:lpstr/>
    </vt:vector>
  </TitlesOfParts>
  <Manager/>
  <Company/>
  <LinksUpToDate>false</LinksUpToDate>
  <CharactersWithSpaces>25401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 Kft. Adatkezelési Tájékoztató</dc:title>
  <dc:subject>GDPR adatkezelési tájékoztató</dc:subject>
  <dc:creator>TEMPORA Kft.</dc:creator>
  <cp:keywords>adatkezelés, GDPR, TEMPORA, óraszerviz, órafutár</cp:keywords>
  <dc:description>generated by python-docx</dc:description>
  <cp:lastModifiedBy>Péter Soós</cp:lastModifiedBy>
  <cp:revision>5</cp:revision>
  <dcterms:created xsi:type="dcterms:W3CDTF">2013-12-23T23:15:00Z</dcterms:created>
  <dcterms:modified xsi:type="dcterms:W3CDTF">2026-07-07T14:30:00Z</dcterms:modified>
  <cp:category/>
</cp:coreProperties>
</file>